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pacing w:line="360" w:lineRule="exact"/>
        <w:rPr>
          <w:rFonts w:eastAsia="MS Mincho" w:cs="黑体" w:asciiTheme="minorEastAsia" w:hAnsiTheme="minorEastAsia"/>
          <w:b/>
          <w:bCs/>
          <w:sz w:val="44"/>
          <w:szCs w:val="44"/>
          <w:lang w:eastAsia="ja-JP"/>
        </w:rPr>
      </w:pPr>
      <w:bookmarkStart w:id="0" w:name="OLE_LINK2"/>
      <w:bookmarkStart w:id="1" w:name="OLE_LINK3"/>
      <w:bookmarkStart w:id="2" w:name="OLE_LINK4"/>
      <w:bookmarkStart w:id="3" w:name="OLE_LINK6"/>
    </w:p>
    <w:p>
      <w:pPr>
        <w:widowControl/>
        <w:spacing w:line="360" w:lineRule="auto"/>
        <w:jc w:val="center"/>
        <w:rPr>
          <w:rFonts w:cs="黑体" w:asciiTheme="minorEastAsia" w:hAnsiTheme="minorEastAsia" w:eastAsiaTheme="minorEastAsia"/>
          <w:b/>
          <w:bCs/>
          <w:sz w:val="44"/>
          <w:szCs w:val="44"/>
        </w:rPr>
      </w:pPr>
      <w:r>
        <w:rPr>
          <w:rFonts w:hint="eastAsia" w:cs="黑体" w:asciiTheme="minorEastAsia" w:hAnsiTheme="minorEastAsia" w:eastAsiaTheme="minorEastAsia"/>
          <w:b/>
          <w:bCs/>
          <w:sz w:val="44"/>
          <w:szCs w:val="44"/>
        </w:rPr>
        <w:t>江苏航运职业技术学院</w:t>
      </w:r>
    </w:p>
    <w:p>
      <w:pPr>
        <w:widowControl/>
        <w:spacing w:line="360" w:lineRule="auto"/>
        <w:jc w:val="center"/>
        <w:rPr>
          <w:rFonts w:cs="黑体" w:asciiTheme="minorEastAsia" w:hAnsiTheme="minorEastAsia" w:eastAsiaTheme="minorEastAsia"/>
          <w:b/>
          <w:bCs/>
          <w:sz w:val="44"/>
          <w:szCs w:val="44"/>
        </w:rPr>
      </w:pPr>
      <w:r>
        <w:rPr>
          <w:rFonts w:hint="eastAsia" w:cs="黑体" w:asciiTheme="minorEastAsia" w:hAnsiTheme="minorEastAsia" w:eastAsiaTheme="minorEastAsia"/>
          <w:b/>
          <w:bCs/>
          <w:sz w:val="44"/>
          <w:szCs w:val="44"/>
        </w:rPr>
        <w:t>学生公寓洗浴热水入户BOT采购项目</w:t>
      </w:r>
    </w:p>
    <w:p>
      <w:pPr>
        <w:widowControl/>
        <w:spacing w:line="360" w:lineRule="auto"/>
        <w:jc w:val="center"/>
        <w:rPr>
          <w:rFonts w:cs="黑体" w:asciiTheme="minorEastAsia" w:hAnsiTheme="minorEastAsia" w:eastAsiaTheme="minorEastAsia"/>
          <w:b/>
          <w:bCs/>
          <w:sz w:val="44"/>
          <w:szCs w:val="44"/>
        </w:rPr>
      </w:pPr>
    </w:p>
    <w:p>
      <w:pPr>
        <w:widowControl/>
        <w:spacing w:line="360" w:lineRule="auto"/>
        <w:ind w:firstLine="1928" w:firstLineChars="600"/>
        <w:rPr>
          <w:rFonts w:cs="黑体" w:asciiTheme="minorEastAsia" w:hAnsiTheme="minorEastAsia" w:eastAsiaTheme="minorEastAsia"/>
          <w:b/>
          <w:bCs/>
          <w:sz w:val="32"/>
          <w:szCs w:val="32"/>
        </w:rPr>
      </w:pPr>
    </w:p>
    <w:p>
      <w:pPr>
        <w:pStyle w:val="2"/>
        <w:spacing w:line="360" w:lineRule="auto"/>
      </w:pPr>
    </w:p>
    <w:p>
      <w:pPr>
        <w:pStyle w:val="3"/>
      </w:pPr>
    </w:p>
    <w:p>
      <w:pPr>
        <w:pStyle w:val="4"/>
      </w:pPr>
    </w:p>
    <w:p>
      <w:pPr>
        <w:spacing w:line="360" w:lineRule="auto"/>
        <w:ind w:left="1042" w:leftChars="496" w:firstLine="1566" w:firstLineChars="300"/>
        <w:rPr>
          <w:rFonts w:cs="黑体" w:asciiTheme="minorEastAsia" w:hAnsiTheme="minorEastAsia" w:eastAsiaTheme="minorEastAsia"/>
          <w:b/>
          <w:bCs/>
          <w:sz w:val="52"/>
          <w:szCs w:val="52"/>
        </w:rPr>
      </w:pPr>
      <w:r>
        <w:rPr>
          <w:rFonts w:hint="eastAsia" w:cs="黑体" w:asciiTheme="minorEastAsia" w:hAnsiTheme="minorEastAsia" w:eastAsiaTheme="minorEastAsia"/>
          <w:b/>
          <w:bCs/>
          <w:sz w:val="52"/>
          <w:szCs w:val="52"/>
        </w:rPr>
        <w:t>竞争性磋商文件</w:t>
      </w:r>
    </w:p>
    <w:p>
      <w:pPr>
        <w:widowControl/>
        <w:spacing w:line="360" w:lineRule="exact"/>
        <w:ind w:firstLine="1928" w:firstLineChars="600"/>
        <w:rPr>
          <w:rFonts w:cs="黑体" w:asciiTheme="minorEastAsia" w:hAnsiTheme="minorEastAsia" w:eastAsiaTheme="minorEastAsia"/>
          <w:b/>
          <w:bCs/>
          <w:sz w:val="32"/>
          <w:szCs w:val="32"/>
        </w:rPr>
      </w:pPr>
    </w:p>
    <w:p>
      <w:pPr>
        <w:widowControl/>
        <w:spacing w:line="360" w:lineRule="exact"/>
        <w:ind w:firstLine="1928" w:firstLineChars="600"/>
        <w:rPr>
          <w:rFonts w:cs="黑体" w:asciiTheme="minorEastAsia" w:hAnsiTheme="minorEastAsia" w:eastAsiaTheme="minorEastAsia"/>
          <w:b/>
          <w:bCs/>
          <w:sz w:val="32"/>
          <w:szCs w:val="32"/>
        </w:rPr>
      </w:pPr>
    </w:p>
    <w:p>
      <w:pPr>
        <w:pStyle w:val="2"/>
        <w:spacing w:line="360" w:lineRule="exact"/>
      </w:pPr>
    </w:p>
    <w:p>
      <w:pPr>
        <w:widowControl/>
        <w:spacing w:line="360" w:lineRule="exact"/>
        <w:ind w:firstLine="1928" w:firstLineChars="600"/>
        <w:rPr>
          <w:rFonts w:cs="黑体" w:asciiTheme="minorEastAsia" w:hAnsiTheme="minorEastAsia" w:eastAsiaTheme="minorEastAsia"/>
          <w:b/>
          <w:bCs/>
          <w:sz w:val="32"/>
          <w:szCs w:val="32"/>
        </w:rPr>
      </w:pPr>
    </w:p>
    <w:p>
      <w:pPr>
        <w:pStyle w:val="2"/>
        <w:spacing w:line="360" w:lineRule="exact"/>
      </w:pPr>
    </w:p>
    <w:p>
      <w:pPr>
        <w:pStyle w:val="2"/>
      </w:pPr>
    </w:p>
    <w:p>
      <w:pPr>
        <w:pStyle w:val="3"/>
      </w:pPr>
    </w:p>
    <w:p>
      <w:pPr>
        <w:pStyle w:val="4"/>
      </w:pPr>
    </w:p>
    <w:p/>
    <w:p>
      <w:pPr>
        <w:pStyle w:val="2"/>
        <w:spacing w:line="360" w:lineRule="exact"/>
      </w:pPr>
    </w:p>
    <w:p>
      <w:pPr>
        <w:pStyle w:val="2"/>
        <w:spacing w:line="360" w:lineRule="exact"/>
      </w:pPr>
    </w:p>
    <w:p>
      <w:pPr>
        <w:pStyle w:val="2"/>
        <w:spacing w:line="360" w:lineRule="exact"/>
        <w:rPr>
          <w:rFonts w:asciiTheme="minorEastAsia" w:hAnsiTheme="minorEastAsia" w:eastAsiaTheme="minorEastAsia"/>
        </w:rPr>
      </w:pPr>
    </w:p>
    <w:p>
      <w:pPr>
        <w:pStyle w:val="3"/>
        <w:rPr>
          <w:rFonts w:asciiTheme="minorEastAsia" w:hAnsiTheme="minorEastAsia" w:eastAsiaTheme="minorEastAsia"/>
        </w:rPr>
      </w:pPr>
    </w:p>
    <w:p>
      <w:pPr>
        <w:pStyle w:val="4"/>
      </w:pPr>
    </w:p>
    <w:p>
      <w:pPr>
        <w:adjustRightInd w:val="0"/>
        <w:spacing w:before="120" w:after="120" w:line="360" w:lineRule="exact"/>
        <w:ind w:left="148" w:firstLine="602" w:firstLineChars="200"/>
        <w:jc w:val="left"/>
        <w:textAlignment w:val="baseline"/>
        <w:rPr>
          <w:rFonts w:cs="黑体" w:asciiTheme="minorEastAsia" w:hAnsiTheme="minorEastAsia" w:eastAsiaTheme="minorEastAsia"/>
          <w:b/>
          <w:bCs/>
          <w:kern w:val="0"/>
          <w:sz w:val="30"/>
          <w:szCs w:val="30"/>
          <w:u w:val="single"/>
        </w:rPr>
      </w:pPr>
      <w:r>
        <w:rPr>
          <w:rFonts w:hint="eastAsia" w:cs="黑体" w:asciiTheme="minorEastAsia" w:hAnsiTheme="minorEastAsia" w:eastAsiaTheme="minorEastAsia"/>
          <w:b/>
          <w:bCs/>
          <w:kern w:val="0"/>
          <w:sz w:val="30"/>
          <w:szCs w:val="30"/>
        </w:rPr>
        <w:t>采购人</w:t>
      </w:r>
      <w:r>
        <w:rPr>
          <w:rFonts w:cs="黑体" w:asciiTheme="minorEastAsia" w:hAnsiTheme="minorEastAsia" w:eastAsiaTheme="minorEastAsia"/>
          <w:b/>
          <w:bCs/>
          <w:kern w:val="0"/>
          <w:sz w:val="30"/>
          <w:szCs w:val="30"/>
        </w:rPr>
        <w:t xml:space="preserve"> :</w:t>
      </w:r>
      <w:r>
        <w:rPr>
          <w:rFonts w:hint="eastAsia" w:cs="黑体" w:asciiTheme="minorEastAsia" w:hAnsiTheme="minorEastAsia" w:eastAsiaTheme="minorEastAsia"/>
          <w:b/>
          <w:bCs/>
          <w:kern w:val="0"/>
          <w:sz w:val="30"/>
          <w:szCs w:val="30"/>
          <w:u w:val="single"/>
        </w:rPr>
        <w:t xml:space="preserve"> 江苏航运职业技术学院</w:t>
      </w:r>
    </w:p>
    <w:p>
      <w:pPr>
        <w:adjustRightInd w:val="0"/>
        <w:spacing w:before="120" w:after="120" w:line="360" w:lineRule="exact"/>
        <w:ind w:left="148" w:firstLine="602" w:firstLineChars="200"/>
        <w:jc w:val="left"/>
        <w:textAlignment w:val="baseline"/>
        <w:rPr>
          <w:rFonts w:cs="黑体" w:asciiTheme="minorEastAsia" w:hAnsiTheme="minorEastAsia" w:eastAsiaTheme="minorEastAsia"/>
          <w:b/>
          <w:bCs/>
          <w:kern w:val="0"/>
          <w:sz w:val="30"/>
          <w:szCs w:val="30"/>
          <w:u w:val="single"/>
        </w:rPr>
      </w:pPr>
      <w:r>
        <w:rPr>
          <w:rFonts w:hint="eastAsia" w:cs="黑体" w:asciiTheme="minorEastAsia" w:hAnsiTheme="minorEastAsia" w:eastAsiaTheme="minorEastAsia"/>
          <w:b/>
          <w:bCs/>
          <w:kern w:val="0"/>
          <w:sz w:val="30"/>
          <w:szCs w:val="30"/>
        </w:rPr>
        <w:t>招标代理机构</w:t>
      </w:r>
      <w:r>
        <w:rPr>
          <w:rFonts w:cs="黑体" w:asciiTheme="minorEastAsia" w:hAnsiTheme="minorEastAsia" w:eastAsiaTheme="minorEastAsia"/>
          <w:b/>
          <w:bCs/>
          <w:kern w:val="0"/>
          <w:sz w:val="30"/>
          <w:szCs w:val="30"/>
        </w:rPr>
        <w:t>:</w:t>
      </w:r>
      <w:r>
        <w:rPr>
          <w:rFonts w:hint="eastAsia" w:cs="黑体" w:asciiTheme="minorEastAsia" w:hAnsiTheme="minorEastAsia" w:eastAsiaTheme="minorEastAsia"/>
          <w:b/>
          <w:bCs/>
          <w:kern w:val="0"/>
          <w:sz w:val="30"/>
          <w:szCs w:val="30"/>
          <w:u w:val="single"/>
        </w:rPr>
        <w:t>中诚工程建设管理（苏州）股份有限公司</w:t>
      </w:r>
    </w:p>
    <w:p>
      <w:pPr>
        <w:autoSpaceDE w:val="0"/>
        <w:autoSpaceDN w:val="0"/>
        <w:adjustRightInd w:val="0"/>
        <w:snapToGrid w:val="0"/>
        <w:spacing w:line="360" w:lineRule="exact"/>
        <w:ind w:firstLine="753" w:firstLineChars="250"/>
        <w:rPr>
          <w:rFonts w:cs="黑体" w:asciiTheme="minorEastAsia" w:hAnsiTheme="minorEastAsia" w:eastAsiaTheme="minorEastAsia"/>
          <w:b/>
          <w:bCs/>
          <w:kern w:val="0"/>
          <w:sz w:val="30"/>
          <w:szCs w:val="30"/>
          <w:u w:val="single"/>
        </w:rPr>
      </w:pPr>
      <w:r>
        <w:rPr>
          <w:rFonts w:hint="eastAsia" w:cs="黑体" w:asciiTheme="minorEastAsia" w:hAnsiTheme="minorEastAsia" w:eastAsiaTheme="minorEastAsia"/>
          <w:b/>
          <w:bCs/>
          <w:kern w:val="0"/>
          <w:sz w:val="30"/>
          <w:szCs w:val="30"/>
        </w:rPr>
        <w:t>日期</w:t>
      </w:r>
      <w:r>
        <w:rPr>
          <w:rFonts w:cs="黑体" w:asciiTheme="minorEastAsia" w:hAnsiTheme="minorEastAsia" w:eastAsiaTheme="minorEastAsia"/>
          <w:b/>
          <w:bCs/>
          <w:kern w:val="0"/>
          <w:sz w:val="30"/>
          <w:szCs w:val="30"/>
        </w:rPr>
        <w:t xml:space="preserve"> :</w:t>
      </w:r>
      <w:r>
        <w:rPr>
          <w:rFonts w:cs="黑体" w:asciiTheme="minorEastAsia" w:hAnsiTheme="minorEastAsia" w:eastAsiaTheme="minorEastAsia"/>
          <w:b/>
          <w:bCs/>
          <w:kern w:val="0"/>
          <w:sz w:val="30"/>
          <w:szCs w:val="30"/>
          <w:u w:val="single"/>
        </w:rPr>
        <w:t>202</w:t>
      </w:r>
      <w:r>
        <w:rPr>
          <w:rFonts w:hint="eastAsia" w:cs="黑体" w:asciiTheme="minorEastAsia" w:hAnsiTheme="minorEastAsia" w:eastAsiaTheme="minorEastAsia"/>
          <w:b/>
          <w:bCs/>
          <w:kern w:val="0"/>
          <w:sz w:val="30"/>
          <w:szCs w:val="30"/>
          <w:u w:val="single"/>
        </w:rPr>
        <w:t>2年</w:t>
      </w:r>
      <w:r>
        <w:rPr>
          <w:rFonts w:cs="黑体" w:asciiTheme="minorEastAsia" w:hAnsiTheme="minorEastAsia" w:eastAsiaTheme="minorEastAsia"/>
          <w:b/>
          <w:bCs/>
          <w:kern w:val="0"/>
          <w:sz w:val="30"/>
          <w:szCs w:val="30"/>
          <w:u w:val="single"/>
        </w:rPr>
        <w:t>6</w:t>
      </w:r>
      <w:r>
        <w:rPr>
          <w:rFonts w:hint="eastAsia" w:cs="黑体" w:asciiTheme="minorEastAsia" w:hAnsiTheme="minorEastAsia" w:eastAsiaTheme="minorEastAsia"/>
          <w:b/>
          <w:bCs/>
          <w:kern w:val="0"/>
          <w:sz w:val="30"/>
          <w:szCs w:val="30"/>
          <w:u w:val="single"/>
        </w:rPr>
        <w:t>月</w:t>
      </w:r>
      <w:r>
        <w:rPr>
          <w:rFonts w:hint="eastAsia" w:cs="黑体" w:asciiTheme="minorEastAsia" w:hAnsiTheme="minorEastAsia" w:eastAsiaTheme="minorEastAsia"/>
          <w:b/>
          <w:bCs/>
          <w:kern w:val="0"/>
          <w:sz w:val="30"/>
          <w:szCs w:val="30"/>
          <w:u w:val="single"/>
          <w:lang w:val="en-US" w:eastAsia="zh-CN"/>
        </w:rPr>
        <w:t>21</w:t>
      </w:r>
      <w:r>
        <w:rPr>
          <w:rFonts w:hint="eastAsia" w:cs="黑体" w:asciiTheme="minorEastAsia" w:hAnsiTheme="minorEastAsia" w:eastAsiaTheme="minorEastAsia"/>
          <w:b/>
          <w:bCs/>
          <w:kern w:val="0"/>
          <w:sz w:val="30"/>
          <w:szCs w:val="30"/>
          <w:u w:val="single"/>
        </w:rPr>
        <w:t>日</w:t>
      </w:r>
    </w:p>
    <w:p>
      <w:pPr>
        <w:adjustRightInd w:val="0"/>
        <w:spacing w:before="120" w:after="120" w:line="360" w:lineRule="exact"/>
        <w:jc w:val="center"/>
        <w:textAlignment w:val="baseline"/>
        <w:rPr>
          <w:rFonts w:cs="黑体" w:asciiTheme="minorEastAsia" w:hAnsiTheme="minorEastAsia" w:eastAsiaTheme="minorEastAsia"/>
          <w:b/>
          <w:bCs/>
          <w:kern w:val="0"/>
          <w:sz w:val="32"/>
          <w:szCs w:val="32"/>
        </w:rPr>
      </w:pPr>
    </w:p>
    <w:p>
      <w:pPr>
        <w:widowControl/>
        <w:spacing w:line="360" w:lineRule="exact"/>
        <w:jc w:val="left"/>
        <w:rPr>
          <w:rFonts w:cs="黑体" w:asciiTheme="minorEastAsia" w:hAnsiTheme="minorEastAsia" w:eastAsiaTheme="minorEastAsia"/>
          <w:sz w:val="44"/>
          <w:szCs w:val="44"/>
        </w:rPr>
      </w:pPr>
      <w:bookmarkStart w:id="4" w:name="_Toc438651106"/>
      <w:bookmarkEnd w:id="4"/>
      <w:bookmarkStart w:id="5" w:name="_Toc415233241"/>
      <w:bookmarkEnd w:id="5"/>
    </w:p>
    <w:p>
      <w:pPr>
        <w:widowControl/>
        <w:spacing w:line="360" w:lineRule="exact"/>
        <w:jc w:val="center"/>
        <w:rPr>
          <w:rFonts w:cs="黑体" w:asciiTheme="minorEastAsia" w:hAnsiTheme="minorEastAsia" w:eastAsiaTheme="minorEastAsia"/>
          <w:sz w:val="44"/>
          <w:szCs w:val="44"/>
        </w:rPr>
      </w:pPr>
    </w:p>
    <w:p>
      <w:pPr>
        <w:widowControl/>
        <w:spacing w:line="360" w:lineRule="exact"/>
        <w:jc w:val="center"/>
        <w:rPr>
          <w:rFonts w:cs="黑体" w:asciiTheme="minorEastAsia" w:hAnsiTheme="minorEastAsia" w:eastAsiaTheme="minorEastAsia"/>
          <w:sz w:val="44"/>
          <w:szCs w:val="44"/>
        </w:rPr>
      </w:pPr>
    </w:p>
    <w:p>
      <w:pPr>
        <w:widowControl/>
        <w:spacing w:line="360" w:lineRule="auto"/>
        <w:jc w:val="center"/>
        <w:rPr>
          <w:rFonts w:cs="黑体" w:asciiTheme="minorEastAsia" w:hAnsiTheme="minorEastAsia" w:eastAsiaTheme="minorEastAsia"/>
        </w:rPr>
      </w:pPr>
      <w:r>
        <w:rPr>
          <w:rFonts w:hint="eastAsia" w:cs="黑体" w:asciiTheme="minorEastAsia" w:hAnsiTheme="minorEastAsia" w:eastAsiaTheme="minorEastAsia"/>
          <w:sz w:val="44"/>
          <w:szCs w:val="44"/>
        </w:rPr>
        <w:t>目录</w:t>
      </w:r>
    </w:p>
    <w:p>
      <w:pPr>
        <w:spacing w:line="360" w:lineRule="exact"/>
        <w:jc w:val="center"/>
        <w:rPr>
          <w:rFonts w:cs="黑体" w:asciiTheme="minorEastAsia" w:hAnsiTheme="minorEastAsia" w:eastAsiaTheme="minorEastAsia"/>
          <w:b/>
          <w:bCs/>
          <w:sz w:val="44"/>
          <w:szCs w:val="44"/>
        </w:rPr>
      </w:pPr>
    </w:p>
    <w:p>
      <w:pPr>
        <w:spacing w:line="360" w:lineRule="exact"/>
        <w:ind w:firstLine="560" w:firstLineChars="200"/>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第一章竞争性磋商采购公告</w:t>
      </w:r>
    </w:p>
    <w:p>
      <w:pPr>
        <w:spacing w:line="360" w:lineRule="exact"/>
        <w:ind w:firstLine="560" w:firstLineChars="200"/>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第二章 磋商须知</w:t>
      </w:r>
    </w:p>
    <w:p>
      <w:pPr>
        <w:spacing w:line="360" w:lineRule="exact"/>
        <w:ind w:firstLine="560" w:firstLineChars="200"/>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第三章 采购合同条款及格式</w:t>
      </w:r>
    </w:p>
    <w:p>
      <w:pPr>
        <w:spacing w:line="360" w:lineRule="exact"/>
        <w:ind w:firstLine="560" w:firstLineChars="200"/>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第四章 项目需求</w:t>
      </w:r>
    </w:p>
    <w:p>
      <w:pPr>
        <w:spacing w:line="360" w:lineRule="exact"/>
        <w:ind w:firstLine="560" w:firstLineChars="200"/>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第五章 资格审查</w:t>
      </w:r>
    </w:p>
    <w:p>
      <w:pPr>
        <w:spacing w:line="360" w:lineRule="exact"/>
        <w:ind w:firstLine="560" w:firstLineChars="200"/>
        <w:jc w:val="left"/>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第六章 评审方法和评审标准</w:t>
      </w:r>
    </w:p>
    <w:p>
      <w:pPr>
        <w:spacing w:line="360" w:lineRule="exact"/>
        <w:ind w:firstLine="560" w:firstLineChars="200"/>
        <w:jc w:val="left"/>
        <w:rPr>
          <w:rFonts w:cs="黑体" w:asciiTheme="minorEastAsia" w:hAnsiTheme="minorEastAsia" w:eastAsiaTheme="minorEastAsia"/>
          <w:sz w:val="28"/>
          <w:szCs w:val="28"/>
        </w:rPr>
      </w:pPr>
      <w:r>
        <w:rPr>
          <w:rFonts w:hint="eastAsia" w:cs="黑体" w:asciiTheme="minorEastAsia" w:hAnsiTheme="minorEastAsia" w:eastAsiaTheme="minorEastAsia"/>
          <w:sz w:val="28"/>
          <w:szCs w:val="28"/>
        </w:rPr>
        <w:t>第七章 竞争性供应商响应文件组成</w:t>
      </w:r>
    </w:p>
    <w:p>
      <w:pPr>
        <w:spacing w:line="360" w:lineRule="exact"/>
        <w:rPr>
          <w:rFonts w:cs="黑体" w:asciiTheme="minorEastAsia" w:hAnsiTheme="minorEastAsia" w:eastAsiaTheme="minorEastAsia"/>
          <w:sz w:val="28"/>
          <w:szCs w:val="28"/>
        </w:rPr>
      </w:pPr>
    </w:p>
    <w:p>
      <w:pPr>
        <w:widowControl/>
        <w:spacing w:line="360" w:lineRule="exact"/>
        <w:jc w:val="left"/>
        <w:rPr>
          <w:rFonts w:cs="黑体" w:asciiTheme="minorEastAsia" w:hAnsiTheme="minorEastAsia" w:eastAsiaTheme="minorEastAsia"/>
          <w:b/>
          <w:bCs/>
          <w:sz w:val="32"/>
          <w:szCs w:val="32"/>
        </w:rPr>
      </w:pPr>
      <w:r>
        <w:rPr>
          <w:rFonts w:cs="黑体" w:asciiTheme="minorEastAsia" w:hAnsiTheme="minorEastAsia" w:eastAsiaTheme="minorEastAsia"/>
          <w:b/>
          <w:bCs/>
        </w:rPr>
        <w:br w:type="page"/>
      </w:r>
    </w:p>
    <w:p>
      <w:pPr>
        <w:pStyle w:val="58"/>
        <w:spacing w:line="360" w:lineRule="exact"/>
        <w:outlineLvl w:val="0"/>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第一章</w:t>
      </w:r>
      <w:bookmarkStart w:id="6" w:name="OLE_LINK1"/>
      <w:r>
        <w:rPr>
          <w:rFonts w:hint="eastAsia" w:cs="黑体" w:asciiTheme="minorEastAsia" w:hAnsiTheme="minorEastAsia" w:eastAsiaTheme="minorEastAsia"/>
          <w:b/>
          <w:bCs/>
          <w:sz w:val="32"/>
          <w:szCs w:val="32"/>
        </w:rPr>
        <w:t xml:space="preserve"> 竞争性磋商采购</w:t>
      </w:r>
      <w:bookmarkEnd w:id="6"/>
      <w:r>
        <w:rPr>
          <w:rFonts w:hint="eastAsia" w:cs="黑体" w:asciiTheme="minorEastAsia" w:hAnsiTheme="minorEastAsia" w:eastAsiaTheme="minorEastAsia"/>
          <w:b/>
          <w:bCs/>
          <w:sz w:val="32"/>
          <w:szCs w:val="32"/>
        </w:rPr>
        <w:t>公告</w:t>
      </w:r>
    </w:p>
    <w:p>
      <w:pPr>
        <w:spacing w:line="360" w:lineRule="exact"/>
        <w:ind w:firstLine="1440" w:firstLineChars="600"/>
        <w:rPr>
          <w:rFonts w:cs="宋体" w:asciiTheme="minorEastAsia" w:hAnsiTheme="minorEastAsia" w:eastAsiaTheme="minorEastAsia"/>
          <w:kern w:val="0"/>
          <w:sz w:val="24"/>
        </w:rPr>
      </w:pPr>
    </w:p>
    <w:p>
      <w:pPr>
        <w:spacing w:line="276" w:lineRule="auto"/>
        <w:ind w:firstLine="480" w:firstLineChars="200"/>
        <w:rPr>
          <w:rFonts w:ascii="仿宋" w:hAnsi="仿宋" w:eastAsia="仿宋" w:cs="黑体"/>
          <w:b/>
          <w:bCs/>
          <w:kern w:val="0"/>
          <w:sz w:val="24"/>
          <w:szCs w:val="24"/>
          <w:u w:val="single"/>
          <w:lang w:bidi="en-US"/>
        </w:rPr>
      </w:pPr>
      <w:r>
        <w:rPr>
          <w:rFonts w:hint="eastAsia" w:ascii="仿宋" w:hAnsi="仿宋" w:eastAsia="仿宋" w:cs="宋体"/>
          <w:kern w:val="0"/>
          <w:sz w:val="24"/>
          <w:szCs w:val="24"/>
        </w:rPr>
        <w:t>项目概况：</w:t>
      </w:r>
      <w:r>
        <w:rPr>
          <w:rFonts w:hint="eastAsia" w:ascii="仿宋" w:hAnsi="仿宋" w:eastAsia="仿宋" w:cs="宋体"/>
          <w:kern w:val="0"/>
          <w:sz w:val="24"/>
          <w:szCs w:val="24"/>
          <w:u w:val="single"/>
        </w:rPr>
        <w:t>江苏航运职业技术学院学生公寓洗浴热水入户BOT采购项目</w:t>
      </w:r>
      <w:r>
        <w:rPr>
          <w:rFonts w:hint="eastAsia" w:ascii="仿宋" w:hAnsi="仿宋" w:eastAsia="仿宋" w:cs="宋体"/>
          <w:sz w:val="24"/>
          <w:szCs w:val="24"/>
        </w:rPr>
        <w:t>的潜在供应商应在</w:t>
      </w:r>
      <w:r>
        <w:rPr>
          <w:rFonts w:hint="eastAsia" w:ascii="仿宋" w:hAnsi="仿宋" w:eastAsia="仿宋" w:cs="宋体"/>
          <w:sz w:val="24"/>
          <w:szCs w:val="24"/>
          <w:u w:val="single"/>
        </w:rPr>
        <w:t>江苏航运职业技术学院官网</w:t>
      </w:r>
      <w:r>
        <w:rPr>
          <w:rFonts w:hint="eastAsia" w:ascii="仿宋" w:hAnsi="仿宋" w:eastAsia="仿宋" w:cs="宋体"/>
          <w:sz w:val="24"/>
          <w:szCs w:val="24"/>
        </w:rPr>
        <w:t>获取采购文件，并于</w:t>
      </w:r>
      <w:r>
        <w:rPr>
          <w:rFonts w:ascii="仿宋" w:hAnsi="仿宋" w:eastAsia="仿宋" w:cs="宋体"/>
          <w:kern w:val="0"/>
          <w:sz w:val="24"/>
          <w:szCs w:val="24"/>
          <w:u w:val="single"/>
        </w:rPr>
        <w:t>202</w:t>
      </w:r>
      <w:r>
        <w:rPr>
          <w:rFonts w:hint="eastAsia" w:ascii="仿宋" w:hAnsi="仿宋" w:eastAsia="仿宋" w:cs="宋体"/>
          <w:kern w:val="0"/>
          <w:sz w:val="24"/>
          <w:szCs w:val="24"/>
          <w:u w:val="single"/>
        </w:rPr>
        <w:t>2年</w:t>
      </w:r>
      <w:r>
        <w:rPr>
          <w:rFonts w:hint="eastAsia" w:ascii="仿宋" w:hAnsi="仿宋" w:eastAsia="仿宋" w:cs="宋体"/>
          <w:kern w:val="0"/>
          <w:sz w:val="24"/>
          <w:szCs w:val="24"/>
          <w:u w:val="single"/>
          <w:lang w:val="en-US" w:eastAsia="zh-CN"/>
        </w:rPr>
        <w:t>7</w:t>
      </w:r>
      <w:r>
        <w:rPr>
          <w:rFonts w:hint="eastAsia" w:ascii="仿宋" w:hAnsi="仿宋" w:eastAsia="仿宋" w:cs="宋体"/>
          <w:kern w:val="0"/>
          <w:sz w:val="24"/>
          <w:szCs w:val="24"/>
          <w:u w:val="single"/>
        </w:rPr>
        <w:t>月</w:t>
      </w:r>
      <w:r>
        <w:rPr>
          <w:rFonts w:hint="eastAsia" w:ascii="仿宋" w:hAnsi="仿宋" w:eastAsia="仿宋" w:cs="宋体"/>
          <w:kern w:val="0"/>
          <w:sz w:val="24"/>
          <w:szCs w:val="24"/>
          <w:u w:val="single"/>
          <w:lang w:val="en-US" w:eastAsia="zh-CN"/>
        </w:rPr>
        <w:t>5</w:t>
      </w:r>
      <w:r>
        <w:rPr>
          <w:rFonts w:hint="eastAsia" w:ascii="仿宋" w:hAnsi="仿宋" w:eastAsia="仿宋" w:cs="宋体"/>
          <w:kern w:val="0"/>
          <w:sz w:val="24"/>
          <w:szCs w:val="24"/>
          <w:u w:val="single"/>
        </w:rPr>
        <w:t>日09点30分</w:t>
      </w:r>
      <w:r>
        <w:rPr>
          <w:rFonts w:hint="eastAsia" w:ascii="仿宋" w:hAnsi="仿宋" w:eastAsia="仿宋" w:cs="宋体"/>
          <w:sz w:val="24"/>
          <w:szCs w:val="24"/>
        </w:rPr>
        <w:t>（北京时间</w:t>
      </w:r>
      <w:r>
        <w:rPr>
          <w:rFonts w:hint="eastAsia" w:ascii="仿宋" w:hAnsi="仿宋" w:eastAsia="仿宋"/>
          <w:bCs/>
          <w:sz w:val="24"/>
          <w:szCs w:val="24"/>
        </w:rPr>
        <w:t>）</w:t>
      </w:r>
      <w:r>
        <w:rPr>
          <w:rFonts w:hint="eastAsia" w:ascii="仿宋" w:hAnsi="仿宋" w:eastAsia="仿宋" w:cs="宋体"/>
          <w:sz w:val="24"/>
          <w:szCs w:val="24"/>
        </w:rPr>
        <w:t>前提交响应文件。</w:t>
      </w:r>
    </w:p>
    <w:p>
      <w:pPr>
        <w:spacing w:line="276" w:lineRule="auto"/>
        <w:jc w:val="left"/>
        <w:rPr>
          <w:rFonts w:ascii="仿宋" w:hAnsi="仿宋" w:eastAsia="仿宋" w:cs="黑体"/>
          <w:b/>
          <w:bCs/>
          <w:sz w:val="24"/>
          <w:szCs w:val="24"/>
        </w:rPr>
      </w:pPr>
      <w:r>
        <w:rPr>
          <w:rFonts w:hint="eastAsia" w:ascii="仿宋" w:hAnsi="仿宋" w:eastAsia="仿宋" w:cs="黑体"/>
          <w:sz w:val="24"/>
          <w:szCs w:val="24"/>
        </w:rPr>
        <w:t>一、</w:t>
      </w:r>
      <w:r>
        <w:rPr>
          <w:rFonts w:hint="eastAsia" w:ascii="仿宋" w:hAnsi="仿宋" w:eastAsia="仿宋" w:cs="黑体"/>
          <w:b/>
          <w:bCs/>
          <w:sz w:val="24"/>
          <w:szCs w:val="24"/>
        </w:rPr>
        <w:t>项目基本情况：</w:t>
      </w:r>
    </w:p>
    <w:p>
      <w:pPr>
        <w:spacing w:line="276" w:lineRule="auto"/>
        <w:ind w:firstLine="480" w:firstLineChars="200"/>
        <w:jc w:val="left"/>
        <w:rPr>
          <w:rFonts w:ascii="仿宋" w:hAnsi="仿宋" w:eastAsia="仿宋" w:cs="黑体"/>
          <w:bCs/>
          <w:kern w:val="0"/>
          <w:sz w:val="24"/>
          <w:szCs w:val="24"/>
        </w:rPr>
      </w:pPr>
      <w:r>
        <w:rPr>
          <w:rFonts w:ascii="仿宋" w:hAnsi="仿宋" w:eastAsia="仿宋" w:cs="黑体"/>
          <w:sz w:val="24"/>
          <w:szCs w:val="24"/>
        </w:rPr>
        <w:t>1</w:t>
      </w:r>
      <w:r>
        <w:rPr>
          <w:rFonts w:hint="eastAsia" w:ascii="仿宋" w:hAnsi="仿宋" w:eastAsia="仿宋" w:cs="黑体"/>
          <w:sz w:val="24"/>
          <w:szCs w:val="24"/>
        </w:rPr>
        <w:t>、项目名称：</w:t>
      </w:r>
      <w:r>
        <w:rPr>
          <w:rFonts w:hint="eastAsia" w:ascii="仿宋" w:hAnsi="仿宋" w:eastAsia="仿宋" w:cs="黑体"/>
          <w:kern w:val="0"/>
          <w:sz w:val="24"/>
          <w:szCs w:val="24"/>
          <w:lang w:bidi="en-US"/>
        </w:rPr>
        <w:t>江苏航运职业技术学院学生公寓洗浴热水入户BOT采购项目</w:t>
      </w:r>
      <w:r>
        <w:rPr>
          <w:rFonts w:hint="eastAsia" w:ascii="仿宋" w:hAnsi="仿宋" w:eastAsia="仿宋" w:cs="黑体"/>
          <w:bCs/>
          <w:kern w:val="0"/>
          <w:sz w:val="24"/>
          <w:szCs w:val="24"/>
        </w:rPr>
        <w:t>。</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2、采购方式：竞争性磋商。</w:t>
      </w:r>
    </w:p>
    <w:p>
      <w:pPr>
        <w:widowControl/>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3、项目内容：本项目采用“建设-运营</w:t>
      </w:r>
      <w:r>
        <w:rPr>
          <w:rFonts w:ascii="仿宋" w:hAnsi="仿宋" w:eastAsia="仿宋" w:cs="黑体"/>
          <w:sz w:val="24"/>
          <w:szCs w:val="24"/>
        </w:rPr>
        <w:t>-</w:t>
      </w:r>
      <w:r>
        <w:rPr>
          <w:rFonts w:hint="eastAsia" w:ascii="仿宋" w:hAnsi="仿宋" w:eastAsia="仿宋" w:cs="黑体"/>
          <w:sz w:val="24"/>
          <w:szCs w:val="24"/>
        </w:rPr>
        <w:t>转让”模式，引进有经验、有实力的社会企业对本项目进行全额投资并提供经营管理服务。磋商供应商按照获批后的</w:t>
      </w:r>
      <w:r>
        <w:rPr>
          <w:rFonts w:hint="eastAsia" w:ascii="仿宋" w:hAnsi="仿宋" w:eastAsia="仿宋" w:cs="黑体"/>
          <w:bCs/>
          <w:sz w:val="24"/>
          <w:szCs w:val="24"/>
        </w:rPr>
        <w:t>方</w:t>
      </w:r>
      <w:r>
        <w:rPr>
          <w:rFonts w:hint="eastAsia" w:ascii="仿宋" w:hAnsi="仿宋" w:eastAsia="仿宋" w:cs="黑体"/>
          <w:sz w:val="24"/>
          <w:szCs w:val="24"/>
        </w:rPr>
        <w:t>案最终确定稿将洗浴热水引入每个宿舍淋浴间，成交供应商负责所有洗浴设备及材料的采购、运输、安装、调试，以及项目建成后的经营、管</w:t>
      </w:r>
      <w:bookmarkStart w:id="123" w:name="_GoBack"/>
      <w:bookmarkEnd w:id="123"/>
      <w:r>
        <w:rPr>
          <w:rFonts w:hint="eastAsia" w:ascii="仿宋" w:hAnsi="仿宋" w:eastAsia="仿宋" w:cs="黑体"/>
          <w:sz w:val="24"/>
          <w:szCs w:val="24"/>
        </w:rPr>
        <w:t>理、服务等，并在合同期按时向学校缴纳水、电费。成交供应商根据收费标准向学生收取洗浴费用。</w:t>
      </w:r>
    </w:p>
    <w:p>
      <w:pPr>
        <w:widowControl/>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4、最高限价：本项目洗浴水使用收费价格不超过</w:t>
      </w:r>
      <w:r>
        <w:rPr>
          <w:rFonts w:ascii="仿宋" w:hAnsi="仿宋" w:eastAsia="仿宋" w:cs="黑体"/>
          <w:sz w:val="24"/>
          <w:szCs w:val="24"/>
        </w:rPr>
        <w:t>45</w:t>
      </w:r>
      <w:r>
        <w:rPr>
          <w:rFonts w:hint="eastAsia" w:ascii="仿宋" w:hAnsi="仿宋" w:eastAsia="仿宋" w:cs="黑体"/>
          <w:sz w:val="24"/>
          <w:szCs w:val="24"/>
        </w:rPr>
        <w:t>元/吨，各磋商供应商按要求自行报价。</w:t>
      </w:r>
    </w:p>
    <w:p>
      <w:pPr>
        <w:widowControl/>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5、服务地点：江苏航运职业技术学院。</w:t>
      </w:r>
    </w:p>
    <w:p>
      <w:pPr>
        <w:spacing w:line="276" w:lineRule="auto"/>
        <w:ind w:firstLine="480" w:firstLineChars="200"/>
        <w:rPr>
          <w:rFonts w:ascii="仿宋" w:hAnsi="仿宋" w:eastAsia="仿宋"/>
          <w:sz w:val="24"/>
          <w:szCs w:val="24"/>
        </w:rPr>
      </w:pPr>
      <w:r>
        <w:rPr>
          <w:rFonts w:hint="eastAsia" w:ascii="仿宋" w:hAnsi="仿宋" w:eastAsia="仿宋"/>
          <w:sz w:val="24"/>
          <w:szCs w:val="24"/>
        </w:rPr>
        <w:t>6、工期安排：暂定2</w:t>
      </w:r>
      <w:r>
        <w:rPr>
          <w:rFonts w:ascii="仿宋" w:hAnsi="仿宋" w:eastAsia="仿宋"/>
          <w:sz w:val="24"/>
          <w:szCs w:val="24"/>
        </w:rPr>
        <w:t>022</w:t>
      </w:r>
      <w:r>
        <w:rPr>
          <w:rFonts w:hint="eastAsia" w:ascii="仿宋" w:hAnsi="仿宋" w:eastAsia="仿宋"/>
          <w:sz w:val="24"/>
          <w:szCs w:val="24"/>
        </w:rPr>
        <w:t>年</w:t>
      </w:r>
      <w:r>
        <w:rPr>
          <w:rFonts w:ascii="仿宋" w:hAnsi="仿宋" w:eastAsia="仿宋"/>
          <w:sz w:val="24"/>
          <w:szCs w:val="24"/>
        </w:rPr>
        <w:t>7</w:t>
      </w:r>
      <w:r>
        <w:rPr>
          <w:rFonts w:hint="eastAsia" w:ascii="仿宋" w:hAnsi="仿宋" w:eastAsia="仿宋"/>
          <w:sz w:val="24"/>
          <w:szCs w:val="24"/>
        </w:rPr>
        <w:t>月1</w:t>
      </w:r>
      <w:r>
        <w:rPr>
          <w:rFonts w:ascii="仿宋" w:hAnsi="仿宋" w:eastAsia="仿宋"/>
          <w:sz w:val="24"/>
          <w:szCs w:val="24"/>
        </w:rPr>
        <w:t>0</w:t>
      </w:r>
      <w:r>
        <w:rPr>
          <w:rFonts w:hint="eastAsia" w:ascii="仿宋" w:hAnsi="仿宋" w:eastAsia="仿宋"/>
          <w:sz w:val="24"/>
          <w:szCs w:val="24"/>
        </w:rPr>
        <w:t>日开工，2022年</w:t>
      </w:r>
      <w:r>
        <w:rPr>
          <w:rFonts w:ascii="仿宋" w:hAnsi="仿宋" w:eastAsia="仿宋"/>
          <w:sz w:val="24"/>
          <w:szCs w:val="24"/>
        </w:rPr>
        <w:t>8</w:t>
      </w:r>
      <w:r>
        <w:rPr>
          <w:rFonts w:hint="eastAsia" w:ascii="仿宋" w:hAnsi="仿宋" w:eastAsia="仿宋"/>
          <w:sz w:val="24"/>
          <w:szCs w:val="24"/>
        </w:rPr>
        <w:t>月</w:t>
      </w:r>
      <w:r>
        <w:rPr>
          <w:rFonts w:ascii="仿宋" w:hAnsi="仿宋" w:eastAsia="仿宋"/>
          <w:sz w:val="24"/>
          <w:szCs w:val="24"/>
        </w:rPr>
        <w:t>20</w:t>
      </w:r>
      <w:r>
        <w:rPr>
          <w:rFonts w:hint="eastAsia" w:ascii="仿宋" w:hAnsi="仿宋" w:eastAsia="仿宋"/>
          <w:sz w:val="24"/>
          <w:szCs w:val="24"/>
        </w:rPr>
        <w:t>日前完成建设工作，8月</w:t>
      </w:r>
      <w:r>
        <w:rPr>
          <w:rFonts w:ascii="仿宋" w:hAnsi="仿宋" w:eastAsia="仿宋"/>
          <w:sz w:val="24"/>
          <w:szCs w:val="24"/>
        </w:rPr>
        <w:t>25</w:t>
      </w:r>
      <w:r>
        <w:rPr>
          <w:rFonts w:hint="eastAsia" w:ascii="仿宋" w:hAnsi="仿宋" w:eastAsia="仿宋"/>
          <w:sz w:val="24"/>
          <w:szCs w:val="24"/>
        </w:rPr>
        <w:t>日前完成调试，8月3</w:t>
      </w:r>
      <w:r>
        <w:rPr>
          <w:rFonts w:ascii="仿宋" w:hAnsi="仿宋" w:eastAsia="仿宋"/>
          <w:sz w:val="24"/>
          <w:szCs w:val="24"/>
        </w:rPr>
        <w:t>1</w:t>
      </w:r>
      <w:r>
        <w:rPr>
          <w:rFonts w:hint="eastAsia" w:ascii="仿宋" w:hAnsi="仿宋" w:eastAsia="仿宋"/>
          <w:sz w:val="24"/>
          <w:szCs w:val="24"/>
        </w:rPr>
        <w:t>日前正式交付给</w:t>
      </w:r>
      <w:r>
        <w:rPr>
          <w:rFonts w:ascii="仿宋" w:hAnsi="仿宋" w:eastAsia="仿宋"/>
          <w:sz w:val="24"/>
          <w:szCs w:val="24"/>
        </w:rPr>
        <w:t>采购人</w:t>
      </w:r>
      <w:r>
        <w:rPr>
          <w:rFonts w:hint="eastAsia" w:ascii="仿宋" w:hAnsi="仿宋" w:eastAsia="仿宋"/>
          <w:sz w:val="24"/>
          <w:szCs w:val="24"/>
        </w:rPr>
        <w:t>。开工时间如有变化，以采购人通知为准，总工期不变。</w:t>
      </w:r>
    </w:p>
    <w:p>
      <w:pPr>
        <w:pStyle w:val="24"/>
        <w:spacing w:after="0" w:line="276" w:lineRule="auto"/>
        <w:ind w:left="0" w:leftChars="0" w:firstLine="480"/>
        <w:rPr>
          <w:rFonts w:ascii="仿宋" w:hAnsi="仿宋" w:eastAsia="仿宋" w:cs="黑体"/>
          <w:sz w:val="24"/>
          <w:szCs w:val="24"/>
        </w:rPr>
      </w:pPr>
      <w:r>
        <w:rPr>
          <w:rFonts w:hint="eastAsia" w:ascii="仿宋" w:hAnsi="仿宋" w:eastAsia="仿宋" w:cs="黑体"/>
          <w:sz w:val="24"/>
          <w:szCs w:val="24"/>
        </w:rPr>
        <w:t>7、履约期限：10年。</w:t>
      </w:r>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8、标段划分：共一个标段。</w:t>
      </w:r>
    </w:p>
    <w:p>
      <w:pPr>
        <w:spacing w:line="276" w:lineRule="auto"/>
        <w:ind w:firstLine="480" w:firstLineChars="200"/>
        <w:jc w:val="left"/>
        <w:rPr>
          <w:rFonts w:ascii="仿宋" w:hAnsi="仿宋" w:eastAsia="仿宋"/>
          <w:sz w:val="24"/>
          <w:szCs w:val="24"/>
        </w:rPr>
      </w:pPr>
      <w:r>
        <w:rPr>
          <w:rFonts w:hint="eastAsia" w:ascii="仿宋" w:hAnsi="仿宋" w:eastAsia="仿宋"/>
          <w:sz w:val="24"/>
          <w:szCs w:val="24"/>
        </w:rPr>
        <w:t>9、本项目不接受联合体参与。</w:t>
      </w:r>
    </w:p>
    <w:p>
      <w:pPr>
        <w:snapToGrid w:val="0"/>
        <w:spacing w:line="276" w:lineRule="auto"/>
        <w:jc w:val="left"/>
        <w:rPr>
          <w:rFonts w:ascii="仿宋" w:hAnsi="仿宋" w:eastAsia="仿宋" w:cs="黑体"/>
          <w:b/>
          <w:bCs/>
          <w:sz w:val="24"/>
          <w:szCs w:val="24"/>
        </w:rPr>
      </w:pPr>
      <w:r>
        <w:rPr>
          <w:rFonts w:hint="eastAsia" w:ascii="仿宋" w:hAnsi="仿宋" w:eastAsia="仿宋" w:cs="黑体"/>
          <w:b/>
          <w:bCs/>
          <w:sz w:val="24"/>
          <w:szCs w:val="24"/>
        </w:rPr>
        <w:t>二、磋商供应商资格要求</w:t>
      </w:r>
    </w:p>
    <w:p>
      <w:pPr>
        <w:snapToGrid w:val="0"/>
        <w:spacing w:line="276" w:lineRule="auto"/>
        <w:ind w:firstLine="482" w:firstLineChars="200"/>
        <w:rPr>
          <w:rFonts w:ascii="仿宋" w:hAnsi="仿宋" w:eastAsia="仿宋" w:cs="黑体"/>
          <w:b/>
          <w:bCs/>
          <w:sz w:val="24"/>
          <w:szCs w:val="24"/>
        </w:rPr>
      </w:pPr>
      <w:r>
        <w:rPr>
          <w:rFonts w:hint="eastAsia" w:ascii="仿宋" w:hAnsi="仿宋" w:eastAsia="仿宋" w:cs="黑体"/>
          <w:b/>
          <w:sz w:val="24"/>
          <w:szCs w:val="24"/>
        </w:rPr>
        <w:t>（一）</w:t>
      </w:r>
      <w:r>
        <w:rPr>
          <w:rFonts w:hint="eastAsia" w:ascii="仿宋" w:hAnsi="仿宋" w:eastAsia="仿宋" w:cs="黑体"/>
          <w:b/>
          <w:bCs/>
          <w:sz w:val="24"/>
          <w:szCs w:val="24"/>
        </w:rPr>
        <w:t>符合政府采购法第二十二条第一款规定的条件，并提供下列材料</w:t>
      </w:r>
    </w:p>
    <w:p>
      <w:pPr>
        <w:snapToGrid w:val="0"/>
        <w:spacing w:line="276" w:lineRule="auto"/>
        <w:ind w:firstLine="480" w:firstLineChars="200"/>
        <w:jc w:val="left"/>
        <w:rPr>
          <w:rFonts w:ascii="仿宋" w:hAnsi="仿宋" w:eastAsia="仿宋" w:cs="Arial"/>
          <w:sz w:val="24"/>
          <w:szCs w:val="24"/>
        </w:rPr>
      </w:pPr>
      <w:r>
        <w:rPr>
          <w:rFonts w:hint="eastAsia" w:ascii="仿宋" w:hAnsi="仿宋" w:eastAsia="仿宋" w:cs="Arial"/>
          <w:sz w:val="24"/>
          <w:szCs w:val="24"/>
        </w:rPr>
        <w:t>1、具有独立承担民事责任的能力；具有良好的商业信誉和健全的财务会计制度(提供上一年度的财务状况报告（成立不满一年不需提供）)；具有履行合同所必需的设备和专业技术能力</w:t>
      </w:r>
      <w:r>
        <w:rPr>
          <w:rFonts w:ascii="仿宋" w:hAnsi="仿宋" w:eastAsia="仿宋" w:cs="Arial"/>
          <w:sz w:val="24"/>
          <w:szCs w:val="24"/>
        </w:rPr>
        <w:t>（提供承诺函</w:t>
      </w:r>
      <w:r>
        <w:rPr>
          <w:rFonts w:hint="eastAsia" w:ascii="仿宋" w:hAnsi="仿宋" w:eastAsia="仿宋" w:cs="Arial"/>
          <w:sz w:val="24"/>
          <w:szCs w:val="24"/>
        </w:rPr>
        <w:t>，</w:t>
      </w:r>
      <w:r>
        <w:rPr>
          <w:rFonts w:ascii="仿宋" w:hAnsi="仿宋" w:eastAsia="仿宋" w:cs="Arial"/>
          <w:sz w:val="24"/>
          <w:szCs w:val="24"/>
        </w:rPr>
        <w:t>按第七章后附格</w:t>
      </w:r>
      <w:r>
        <w:rPr>
          <w:rFonts w:hint="eastAsia" w:ascii="仿宋" w:hAnsi="仿宋" w:eastAsia="仿宋" w:cs="Arial"/>
          <w:sz w:val="24"/>
          <w:szCs w:val="24"/>
        </w:rPr>
        <w:t>式</w:t>
      </w:r>
      <w:r>
        <w:rPr>
          <w:rFonts w:ascii="仿宋" w:hAnsi="仿宋" w:eastAsia="仿宋" w:cs="Arial"/>
          <w:sz w:val="24"/>
          <w:szCs w:val="24"/>
        </w:rPr>
        <w:t>）</w:t>
      </w:r>
      <w:r>
        <w:rPr>
          <w:rFonts w:hint="eastAsia" w:ascii="仿宋" w:hAnsi="仿宋" w:eastAsia="仿宋" w:cs="Arial"/>
          <w:sz w:val="24"/>
          <w:szCs w:val="24"/>
        </w:rPr>
        <w:t>；有依法缴纳税收和社会保障资金的良好记录（提供最近3个月的依法缴纳税收和社会保障资金的相关材料）；参加政府采购活动近三年内，在经营活动中没有重大违法记录。</w:t>
      </w:r>
    </w:p>
    <w:p>
      <w:pPr>
        <w:spacing w:line="276" w:lineRule="auto"/>
        <w:ind w:firstLine="480" w:firstLineChars="200"/>
        <w:jc w:val="left"/>
        <w:rPr>
          <w:rFonts w:ascii="仿宋" w:hAnsi="仿宋" w:eastAsia="仿宋" w:cs="Arial"/>
          <w:sz w:val="24"/>
          <w:szCs w:val="24"/>
        </w:rPr>
      </w:pPr>
      <w:r>
        <w:rPr>
          <w:rFonts w:hint="eastAsia" w:ascii="仿宋" w:hAnsi="仿宋" w:eastAsia="仿宋" w:cs="Arial"/>
          <w:sz w:val="24"/>
          <w:szCs w:val="24"/>
        </w:rPr>
        <w:t>2、法定代表人为同一个人的两个及两个以上法人，母公司、全资子公司及其控股公司，都不得在同一采购项目相同标段中同时参加投标，一经发现，将视同围标处理；</w:t>
      </w:r>
    </w:p>
    <w:p>
      <w:pPr>
        <w:spacing w:line="276" w:lineRule="auto"/>
        <w:ind w:firstLine="480" w:firstLineChars="200"/>
        <w:jc w:val="left"/>
        <w:rPr>
          <w:rFonts w:ascii="仿宋" w:hAnsi="仿宋" w:eastAsia="仿宋" w:cs="Arial"/>
          <w:sz w:val="24"/>
          <w:szCs w:val="24"/>
        </w:rPr>
      </w:pPr>
      <w:r>
        <w:rPr>
          <w:rFonts w:hint="eastAsia" w:ascii="仿宋" w:hAnsi="仿宋" w:eastAsia="仿宋" w:cs="Arial"/>
          <w:sz w:val="24"/>
          <w:szCs w:val="24"/>
        </w:rPr>
        <w:t>3、具有合法有效的营业执照、税务登记证，同时愿意接受本磋商文件规定的各项要求。（三证合一的只需营业执照）；</w:t>
      </w:r>
    </w:p>
    <w:p>
      <w:pPr>
        <w:spacing w:line="276" w:lineRule="auto"/>
        <w:ind w:firstLine="480" w:firstLineChars="200"/>
        <w:jc w:val="left"/>
        <w:rPr>
          <w:rFonts w:ascii="仿宋" w:hAnsi="仿宋" w:eastAsia="仿宋" w:cs="Arial"/>
          <w:sz w:val="24"/>
          <w:szCs w:val="24"/>
        </w:rPr>
      </w:pPr>
      <w:r>
        <w:rPr>
          <w:rFonts w:hint="eastAsia" w:ascii="仿宋" w:hAnsi="仿宋" w:eastAsia="仿宋" w:cs="Arial"/>
          <w:sz w:val="24"/>
          <w:szCs w:val="24"/>
        </w:rPr>
        <w:t>4、符合相关法律、法规规定的其他要求。</w:t>
      </w:r>
    </w:p>
    <w:p>
      <w:pPr>
        <w:snapToGrid w:val="0"/>
        <w:spacing w:line="276" w:lineRule="auto"/>
        <w:ind w:firstLine="482" w:firstLineChars="200"/>
        <w:rPr>
          <w:rFonts w:ascii="仿宋" w:hAnsi="仿宋" w:eastAsia="仿宋" w:cs="Arial"/>
          <w:b/>
          <w:sz w:val="24"/>
          <w:szCs w:val="24"/>
        </w:rPr>
      </w:pPr>
      <w:r>
        <w:rPr>
          <w:rFonts w:hint="eastAsia" w:ascii="仿宋" w:hAnsi="仿宋" w:eastAsia="仿宋" w:cs="Arial"/>
          <w:b/>
          <w:sz w:val="24"/>
          <w:szCs w:val="24"/>
        </w:rPr>
        <w:t>（二）其他资格要求</w:t>
      </w:r>
    </w:p>
    <w:p>
      <w:pPr>
        <w:widowControl/>
        <w:spacing w:line="276" w:lineRule="auto"/>
        <w:ind w:firstLine="480" w:firstLineChars="200"/>
        <w:contextualSpacing/>
        <w:jc w:val="left"/>
        <w:rPr>
          <w:rFonts w:ascii="仿宋" w:hAnsi="仿宋" w:eastAsia="仿宋" w:cs="Arial"/>
          <w:sz w:val="24"/>
          <w:szCs w:val="24"/>
        </w:rPr>
      </w:pPr>
      <w:r>
        <w:rPr>
          <w:rFonts w:hint="eastAsia" w:ascii="仿宋" w:hAnsi="仿宋" w:eastAsia="仿宋" w:cs="Arial"/>
          <w:sz w:val="24"/>
          <w:szCs w:val="24"/>
        </w:rPr>
        <w:t>1、磋商供应商未被“信用中国”网站（www.creditchina.gov.cn）列入失信被执行人、重大税收违法案件当事人名单、政府采购严重失信行为记录名单（企业信用可以从“信用中国”网站（www.creditchina.gov.cn）</w:t>
      </w:r>
      <w:r>
        <w:rPr>
          <w:rFonts w:ascii="仿宋" w:hAnsi="仿宋" w:eastAsia="仿宋" w:cs="Arial"/>
          <w:sz w:val="24"/>
          <w:szCs w:val="24"/>
        </w:rPr>
        <w:t>进入查询自行打印</w:t>
      </w:r>
      <w:r>
        <w:rPr>
          <w:rFonts w:hint="eastAsia" w:ascii="仿宋" w:hAnsi="仿宋" w:eastAsia="仿宋" w:cs="Arial"/>
          <w:sz w:val="24"/>
          <w:szCs w:val="24"/>
        </w:rPr>
        <w:t>，</w:t>
      </w:r>
      <w:r>
        <w:rPr>
          <w:rFonts w:ascii="仿宋" w:hAnsi="仿宋" w:eastAsia="仿宋" w:cs="Arial"/>
          <w:sz w:val="24"/>
          <w:szCs w:val="24"/>
        </w:rPr>
        <w:t>提供以上网页的磋商供应商企业信用的截图，未提供截图或失信的供应商资格审查均不予通过。）</w:t>
      </w:r>
    </w:p>
    <w:p>
      <w:pPr>
        <w:widowControl/>
        <w:spacing w:line="276" w:lineRule="auto"/>
        <w:ind w:firstLine="480" w:firstLineChars="200"/>
        <w:contextualSpacing/>
        <w:jc w:val="left"/>
        <w:rPr>
          <w:rFonts w:ascii="仿宋" w:hAnsi="仿宋" w:eastAsia="仿宋" w:cs="Arial"/>
          <w:sz w:val="24"/>
          <w:szCs w:val="24"/>
        </w:rPr>
      </w:pPr>
      <w:r>
        <w:rPr>
          <w:rFonts w:hint="eastAsia" w:ascii="仿宋" w:hAnsi="仿宋" w:eastAsia="仿宋" w:cs="Arial"/>
          <w:sz w:val="24"/>
          <w:szCs w:val="24"/>
        </w:rPr>
        <w:t>2、磋商供应商法定代表人参加投标的，必须提供法定代表人身份证明书原件；非法定代表人参加投标的，必须提供法定代表人签名或盖章的授权委托书原件及被授权人身份证复印件。被授权代表须提供社保基金交纳证明材料（提供近一年缴纳社保的银行电子回单或社保部门出具的社保缴纳证明材料复印件）</w:t>
      </w:r>
    </w:p>
    <w:p>
      <w:pPr>
        <w:snapToGrid w:val="0"/>
        <w:spacing w:line="276" w:lineRule="auto"/>
        <w:ind w:firstLine="480" w:firstLineChars="200"/>
        <w:rPr>
          <w:rFonts w:ascii="仿宋" w:hAnsi="仿宋" w:eastAsia="仿宋" w:cs="Arial"/>
          <w:sz w:val="24"/>
          <w:szCs w:val="24"/>
        </w:rPr>
      </w:pPr>
      <w:r>
        <w:rPr>
          <w:rFonts w:hint="eastAsia" w:ascii="仿宋" w:hAnsi="仿宋" w:eastAsia="仿宋" w:cs="Arial"/>
          <w:sz w:val="24"/>
          <w:szCs w:val="24"/>
        </w:rPr>
        <w:t>以上未尽之处详见第五章资格审查</w:t>
      </w:r>
    </w:p>
    <w:p>
      <w:pPr>
        <w:spacing w:line="276" w:lineRule="auto"/>
        <w:ind w:firstLine="480" w:firstLineChars="200"/>
        <w:rPr>
          <w:rFonts w:ascii="仿宋" w:hAnsi="仿宋" w:eastAsia="仿宋" w:cs="黑体"/>
          <w:b/>
          <w:sz w:val="24"/>
          <w:szCs w:val="24"/>
        </w:rPr>
      </w:pPr>
      <w:r>
        <w:rPr>
          <w:rFonts w:hint="eastAsia" w:ascii="仿宋" w:hAnsi="仿宋" w:eastAsia="仿宋" w:cs="黑体"/>
          <w:sz w:val="24"/>
          <w:szCs w:val="24"/>
        </w:rPr>
        <w:t>三、</w:t>
      </w:r>
      <w:r>
        <w:rPr>
          <w:rFonts w:hint="eastAsia" w:ascii="仿宋" w:hAnsi="仿宋" w:eastAsia="仿宋" w:cs="黑体"/>
          <w:b/>
          <w:sz w:val="24"/>
          <w:szCs w:val="24"/>
        </w:rPr>
        <w:t>获取采购文件</w:t>
      </w:r>
    </w:p>
    <w:p>
      <w:pPr>
        <w:spacing w:line="276" w:lineRule="auto"/>
        <w:ind w:firstLine="480" w:firstLineChars="200"/>
        <w:rPr>
          <w:rFonts w:ascii="仿宋" w:hAnsi="仿宋" w:eastAsia="仿宋" w:cs="黑体"/>
          <w:bCs/>
          <w:sz w:val="24"/>
          <w:szCs w:val="24"/>
        </w:rPr>
      </w:pPr>
      <w:r>
        <w:rPr>
          <w:rFonts w:ascii="仿宋" w:hAnsi="仿宋" w:eastAsia="仿宋" w:cs="黑体"/>
          <w:bCs/>
          <w:sz w:val="24"/>
          <w:szCs w:val="24"/>
        </w:rPr>
        <w:t>1.</w:t>
      </w:r>
      <w:r>
        <w:rPr>
          <w:rFonts w:hint="eastAsia" w:ascii="仿宋" w:hAnsi="仿宋" w:eastAsia="仿宋" w:cs="黑体"/>
          <w:bCs/>
          <w:sz w:val="24"/>
          <w:szCs w:val="24"/>
        </w:rPr>
        <w:t>采购文件获取的时间：</w:t>
      </w:r>
    </w:p>
    <w:p>
      <w:pPr>
        <w:spacing w:line="276" w:lineRule="auto"/>
        <w:ind w:firstLine="480" w:firstLineChars="200"/>
        <w:rPr>
          <w:rFonts w:hint="default" w:ascii="仿宋" w:hAnsi="仿宋" w:eastAsia="仿宋" w:cs="黑体"/>
          <w:bCs/>
          <w:sz w:val="24"/>
          <w:szCs w:val="24"/>
          <w:lang w:val="en-US" w:eastAsia="zh-CN"/>
        </w:rPr>
      </w:pPr>
      <w:r>
        <w:rPr>
          <w:rFonts w:hint="eastAsia" w:ascii="仿宋" w:hAnsi="仿宋" w:eastAsia="仿宋" w:cs="黑体"/>
          <w:bCs/>
          <w:sz w:val="24"/>
          <w:szCs w:val="24"/>
        </w:rPr>
        <w:t>磋商文件公告及磋商文件下载时间：</w:t>
      </w:r>
      <w:r>
        <w:rPr>
          <w:rFonts w:ascii="仿宋" w:hAnsi="仿宋" w:eastAsia="仿宋" w:cs="黑体"/>
          <w:bCs/>
          <w:sz w:val="24"/>
          <w:szCs w:val="24"/>
        </w:rPr>
        <w:t>202</w:t>
      </w:r>
      <w:r>
        <w:rPr>
          <w:rFonts w:hint="eastAsia" w:ascii="仿宋" w:hAnsi="仿宋" w:eastAsia="仿宋" w:cs="黑体"/>
          <w:bCs/>
          <w:sz w:val="24"/>
          <w:szCs w:val="24"/>
        </w:rPr>
        <w:t>2年</w:t>
      </w:r>
      <w:r>
        <w:rPr>
          <w:rFonts w:hint="eastAsia" w:ascii="仿宋" w:hAnsi="仿宋" w:eastAsia="仿宋" w:cs="黑体"/>
          <w:bCs/>
          <w:sz w:val="24"/>
          <w:szCs w:val="24"/>
          <w:lang w:val="en-US" w:eastAsia="zh-CN"/>
        </w:rPr>
        <w:t>6</w:t>
      </w:r>
      <w:r>
        <w:rPr>
          <w:rFonts w:hint="eastAsia" w:ascii="仿宋" w:hAnsi="仿宋" w:eastAsia="仿宋" w:cs="黑体"/>
          <w:bCs/>
          <w:sz w:val="24"/>
          <w:szCs w:val="24"/>
        </w:rPr>
        <w:t>月</w:t>
      </w:r>
      <w:r>
        <w:rPr>
          <w:rFonts w:hint="eastAsia" w:ascii="仿宋" w:hAnsi="仿宋" w:eastAsia="仿宋" w:cs="黑体"/>
          <w:bCs/>
          <w:sz w:val="24"/>
          <w:szCs w:val="24"/>
          <w:lang w:val="en-US" w:eastAsia="zh-CN"/>
        </w:rPr>
        <w:t>21</w:t>
      </w:r>
      <w:r>
        <w:rPr>
          <w:rFonts w:hint="eastAsia" w:ascii="仿宋" w:hAnsi="仿宋" w:eastAsia="仿宋" w:cs="黑体"/>
          <w:bCs/>
          <w:sz w:val="24"/>
          <w:szCs w:val="24"/>
        </w:rPr>
        <w:t>日至</w:t>
      </w:r>
      <w:r>
        <w:rPr>
          <w:rFonts w:ascii="仿宋" w:hAnsi="仿宋" w:eastAsia="仿宋" w:cs="黑体"/>
          <w:bCs/>
          <w:sz w:val="24"/>
          <w:szCs w:val="24"/>
        </w:rPr>
        <w:t>202</w:t>
      </w:r>
      <w:r>
        <w:rPr>
          <w:rFonts w:hint="eastAsia" w:ascii="仿宋" w:hAnsi="仿宋" w:eastAsia="仿宋" w:cs="黑体"/>
          <w:bCs/>
          <w:sz w:val="24"/>
          <w:szCs w:val="24"/>
        </w:rPr>
        <w:t>2年</w:t>
      </w:r>
      <w:r>
        <w:rPr>
          <w:rFonts w:hint="eastAsia" w:ascii="仿宋" w:hAnsi="仿宋" w:eastAsia="仿宋" w:cs="黑体"/>
          <w:bCs/>
          <w:sz w:val="24"/>
          <w:szCs w:val="24"/>
          <w:lang w:val="en-US" w:eastAsia="zh-CN"/>
        </w:rPr>
        <w:t>7</w:t>
      </w:r>
      <w:r>
        <w:rPr>
          <w:rFonts w:hint="eastAsia" w:ascii="仿宋" w:hAnsi="仿宋" w:eastAsia="仿宋" w:cs="黑体"/>
          <w:bCs/>
          <w:sz w:val="24"/>
          <w:szCs w:val="24"/>
        </w:rPr>
        <w:t>月</w:t>
      </w:r>
      <w:r>
        <w:rPr>
          <w:rFonts w:hint="eastAsia" w:ascii="仿宋" w:hAnsi="仿宋" w:eastAsia="仿宋" w:cs="黑体"/>
          <w:bCs/>
          <w:sz w:val="24"/>
          <w:szCs w:val="24"/>
          <w:lang w:val="en-US" w:eastAsia="zh-CN"/>
        </w:rPr>
        <w:t>5</w:t>
      </w:r>
      <w:r>
        <w:rPr>
          <w:rFonts w:hint="eastAsia" w:ascii="仿宋" w:hAnsi="仿宋" w:eastAsia="仿宋" w:cs="黑体"/>
          <w:bCs/>
          <w:sz w:val="24"/>
          <w:szCs w:val="24"/>
        </w:rPr>
        <w:t>日</w:t>
      </w:r>
      <w:r>
        <w:rPr>
          <w:rFonts w:hint="eastAsia" w:ascii="仿宋" w:hAnsi="仿宋" w:eastAsia="仿宋" w:cs="黑体"/>
          <w:bCs/>
          <w:sz w:val="24"/>
          <w:szCs w:val="24"/>
          <w:lang w:val="en-US" w:eastAsia="zh-CN"/>
        </w:rPr>
        <w:t>09时30分</w:t>
      </w:r>
    </w:p>
    <w:p>
      <w:pPr>
        <w:spacing w:line="276" w:lineRule="auto"/>
        <w:ind w:firstLine="480" w:firstLineChars="200"/>
        <w:rPr>
          <w:rFonts w:ascii="仿宋" w:hAnsi="仿宋" w:eastAsia="仿宋" w:cs="黑体"/>
          <w:bCs/>
          <w:sz w:val="24"/>
          <w:szCs w:val="24"/>
        </w:rPr>
      </w:pPr>
      <w:r>
        <w:rPr>
          <w:rFonts w:ascii="仿宋" w:hAnsi="仿宋" w:eastAsia="仿宋" w:cs="黑体"/>
          <w:bCs/>
          <w:sz w:val="24"/>
          <w:szCs w:val="24"/>
        </w:rPr>
        <w:t>2.</w:t>
      </w:r>
      <w:r>
        <w:rPr>
          <w:rFonts w:hint="eastAsia" w:ascii="仿宋" w:hAnsi="仿宋" w:eastAsia="仿宋" w:cs="黑体"/>
          <w:bCs/>
          <w:sz w:val="24"/>
          <w:szCs w:val="24"/>
        </w:rPr>
        <w:t>采购文件获取的地点、方式等</w:t>
      </w:r>
      <w:r>
        <w:rPr>
          <w:rFonts w:ascii="仿宋" w:hAnsi="仿宋" w:eastAsia="仿宋" w:cs="黑体"/>
          <w:bCs/>
          <w:sz w:val="24"/>
          <w:szCs w:val="24"/>
        </w:rPr>
        <w:t>:</w:t>
      </w:r>
      <w:r>
        <w:rPr>
          <w:rFonts w:hint="eastAsia" w:ascii="仿宋" w:hAnsi="仿宋" w:eastAsia="仿宋" w:cs="黑体"/>
          <w:bCs/>
          <w:sz w:val="24"/>
          <w:szCs w:val="24"/>
        </w:rPr>
        <w:t>江苏航运职业技术学院官网自行下载竞争性磋商文件等招标资料。</w:t>
      </w:r>
    </w:p>
    <w:p>
      <w:pPr>
        <w:spacing w:line="276" w:lineRule="auto"/>
        <w:ind w:firstLine="482" w:firstLineChars="200"/>
        <w:rPr>
          <w:rFonts w:ascii="仿宋" w:hAnsi="仿宋" w:eastAsia="仿宋" w:cs="黑体"/>
          <w:b/>
          <w:sz w:val="24"/>
          <w:szCs w:val="24"/>
        </w:rPr>
      </w:pPr>
      <w:bookmarkStart w:id="7" w:name="_Toc28359082"/>
      <w:bookmarkStart w:id="8" w:name="_Toc35393624"/>
      <w:bookmarkStart w:id="9" w:name="_Toc35393793"/>
      <w:bookmarkStart w:id="10" w:name="_Toc28359005"/>
      <w:r>
        <w:rPr>
          <w:rFonts w:hint="eastAsia" w:ascii="仿宋" w:hAnsi="仿宋" w:eastAsia="仿宋" w:cs="黑体"/>
          <w:b/>
          <w:sz w:val="24"/>
          <w:szCs w:val="24"/>
        </w:rPr>
        <w:t>四、</w:t>
      </w:r>
      <w:bookmarkEnd w:id="7"/>
      <w:bookmarkEnd w:id="8"/>
      <w:bookmarkEnd w:id="9"/>
      <w:bookmarkEnd w:id="10"/>
      <w:r>
        <w:rPr>
          <w:rFonts w:hint="eastAsia" w:ascii="仿宋" w:hAnsi="仿宋" w:eastAsia="仿宋" w:cs="黑体"/>
          <w:b/>
          <w:sz w:val="24"/>
          <w:szCs w:val="24"/>
        </w:rPr>
        <w:t>响应文件提交</w:t>
      </w:r>
    </w:p>
    <w:p>
      <w:pPr>
        <w:spacing w:line="276" w:lineRule="auto"/>
        <w:ind w:firstLine="480" w:firstLineChars="200"/>
        <w:rPr>
          <w:rFonts w:ascii="仿宋" w:hAnsi="仿宋" w:eastAsia="仿宋" w:cs="黑体"/>
          <w:sz w:val="24"/>
          <w:szCs w:val="24"/>
        </w:rPr>
      </w:pPr>
      <w:r>
        <w:rPr>
          <w:rFonts w:hint="eastAsia" w:ascii="仿宋" w:hAnsi="仿宋" w:eastAsia="仿宋" w:cs="黑体"/>
          <w:sz w:val="24"/>
          <w:szCs w:val="24"/>
        </w:rPr>
        <w:t>响应文件递交的截止时间为</w:t>
      </w:r>
      <w:r>
        <w:rPr>
          <w:rFonts w:ascii="仿宋" w:hAnsi="仿宋" w:eastAsia="仿宋" w:cs="黑体"/>
          <w:b/>
          <w:sz w:val="24"/>
          <w:szCs w:val="24"/>
          <w:u w:val="single"/>
        </w:rPr>
        <w:t>202</w:t>
      </w:r>
      <w:r>
        <w:rPr>
          <w:rFonts w:hint="eastAsia" w:ascii="仿宋" w:hAnsi="仿宋" w:eastAsia="仿宋" w:cs="黑体"/>
          <w:b/>
          <w:sz w:val="24"/>
          <w:szCs w:val="24"/>
          <w:u w:val="single"/>
        </w:rPr>
        <w:t>2年</w:t>
      </w:r>
      <w:r>
        <w:rPr>
          <w:rFonts w:hint="eastAsia" w:ascii="仿宋" w:hAnsi="仿宋" w:eastAsia="仿宋" w:cs="黑体"/>
          <w:b/>
          <w:sz w:val="24"/>
          <w:szCs w:val="24"/>
          <w:u w:val="single"/>
          <w:lang w:val="en-US" w:eastAsia="zh-CN"/>
        </w:rPr>
        <w:t>7月5</w:t>
      </w:r>
      <w:r>
        <w:rPr>
          <w:rFonts w:hint="eastAsia" w:ascii="仿宋" w:hAnsi="仿宋" w:eastAsia="仿宋" w:cs="黑体"/>
          <w:b/>
          <w:sz w:val="24"/>
          <w:szCs w:val="24"/>
          <w:u w:val="single"/>
        </w:rPr>
        <w:t>日9时</w:t>
      </w:r>
      <w:r>
        <w:rPr>
          <w:rFonts w:ascii="仿宋" w:hAnsi="仿宋" w:eastAsia="仿宋" w:cs="黑体"/>
          <w:b/>
          <w:sz w:val="24"/>
          <w:szCs w:val="24"/>
          <w:u w:val="single"/>
        </w:rPr>
        <w:t>30</w:t>
      </w:r>
      <w:r>
        <w:rPr>
          <w:rFonts w:hint="eastAsia" w:ascii="仿宋" w:hAnsi="仿宋" w:eastAsia="仿宋" w:cs="黑体"/>
          <w:b/>
          <w:sz w:val="24"/>
          <w:szCs w:val="24"/>
          <w:u w:val="single"/>
        </w:rPr>
        <w:t>分</w:t>
      </w:r>
      <w:r>
        <w:rPr>
          <w:rFonts w:ascii="仿宋" w:hAnsi="仿宋" w:eastAsia="仿宋" w:cs="黑体"/>
          <w:sz w:val="24"/>
          <w:szCs w:val="24"/>
        </w:rPr>
        <w:t xml:space="preserve">, </w:t>
      </w:r>
      <w:r>
        <w:rPr>
          <w:rFonts w:hint="eastAsia" w:ascii="仿宋" w:hAnsi="仿宋" w:eastAsia="仿宋" w:cs="黑体"/>
          <w:sz w:val="24"/>
          <w:szCs w:val="24"/>
        </w:rPr>
        <w:t>逾时，将拒绝接受响应文件。</w:t>
      </w:r>
    </w:p>
    <w:p>
      <w:pPr>
        <w:pStyle w:val="92"/>
        <w:spacing w:line="276" w:lineRule="auto"/>
        <w:rPr>
          <w:rFonts w:ascii="仿宋" w:hAnsi="仿宋" w:eastAsia="仿宋"/>
        </w:rPr>
      </w:pPr>
      <w:r>
        <w:rPr>
          <w:rFonts w:hint="eastAsia" w:ascii="仿宋" w:hAnsi="仿宋" w:eastAsia="仿宋" w:cs="黑体"/>
        </w:rPr>
        <w:t>提交方式：由于新冠疫情影响，</w:t>
      </w:r>
      <w:r>
        <w:rPr>
          <w:rFonts w:hint="eastAsia" w:ascii="仿宋" w:hAnsi="仿宋" w:eastAsia="仿宋" w:cstheme="minorEastAsia"/>
        </w:rPr>
        <w:t>磋商供应商将响应文件以邮寄的方式递交给采购人，邮寄地址：</w:t>
      </w:r>
      <w:r>
        <w:rPr>
          <w:rFonts w:hint="eastAsia" w:ascii="仿宋" w:hAnsi="仿宋" w:eastAsia="仿宋" w:cs="黑体"/>
          <w:b/>
          <w:bCs/>
          <w:u w:val="single"/>
        </w:rPr>
        <w:t xml:space="preserve"> </w:t>
      </w:r>
      <w:r>
        <w:rPr>
          <w:rFonts w:hint="eastAsia" w:ascii="仿宋" w:hAnsi="仿宋" w:eastAsia="仿宋" w:cs="黑体"/>
          <w:b/>
          <w:bCs/>
          <w:u w:val="single"/>
          <w:lang w:val="en-US" w:eastAsia="zh-CN"/>
        </w:rPr>
        <w:t>江苏省南通市开发区通盛大道185号江苏航运学院</w:t>
      </w:r>
      <w:r>
        <w:rPr>
          <w:rFonts w:ascii="仿宋" w:hAnsi="仿宋" w:eastAsia="仿宋" w:cs="黑体"/>
          <w:b/>
          <w:bCs/>
          <w:u w:val="single"/>
        </w:rPr>
        <w:t xml:space="preserve"> </w:t>
      </w:r>
      <w:r>
        <w:rPr>
          <w:rFonts w:hint="eastAsia" w:ascii="仿宋" w:hAnsi="仿宋" w:eastAsia="仿宋" w:cstheme="minorEastAsia"/>
          <w:b/>
          <w:bCs/>
        </w:rPr>
        <w:t>，</w:t>
      </w:r>
      <w:r>
        <w:rPr>
          <w:rFonts w:hint="eastAsia" w:ascii="仿宋" w:hAnsi="仿宋" w:eastAsia="仿宋" w:cstheme="minorEastAsia"/>
        </w:rPr>
        <w:t>收件人:</w:t>
      </w:r>
      <w:r>
        <w:rPr>
          <w:rFonts w:hint="eastAsia" w:ascii="仿宋" w:hAnsi="仿宋" w:eastAsia="仿宋" w:cstheme="minorEastAsia"/>
          <w:lang w:val="en-US" w:eastAsia="zh-CN"/>
        </w:rPr>
        <w:t>黄敬东</w:t>
      </w:r>
      <w:r>
        <w:rPr>
          <w:rFonts w:hint="eastAsia" w:ascii="仿宋" w:hAnsi="仿宋" w:eastAsia="仿宋" w:cstheme="minorEastAsia"/>
        </w:rPr>
        <w:t>，联系方式：</w:t>
      </w:r>
      <w:r>
        <w:rPr>
          <w:rFonts w:hint="eastAsia" w:ascii="仿宋" w:hAnsi="仿宋" w:eastAsia="仿宋" w:cstheme="minorEastAsia"/>
          <w:lang w:val="en-US" w:eastAsia="zh-CN"/>
        </w:rPr>
        <w:t>13515207761</w:t>
      </w:r>
      <w:r>
        <w:rPr>
          <w:rFonts w:hint="eastAsia" w:ascii="仿宋" w:hAnsi="仿宋" w:eastAsia="仿宋" w:cstheme="minorEastAsia"/>
        </w:rPr>
        <w:t>。请各磋商供应商充分考虑快递的配送时效，投标文件</w:t>
      </w:r>
      <w:r>
        <w:rPr>
          <w:rFonts w:hint="eastAsia" w:ascii="仿宋" w:hAnsi="仿宋" w:eastAsia="仿宋"/>
        </w:rPr>
        <w:t>以及投标保证金</w:t>
      </w:r>
      <w:r>
        <w:rPr>
          <w:rFonts w:hint="eastAsia" w:ascii="仿宋" w:hAnsi="仿宋" w:eastAsia="仿宋" w:cstheme="minorEastAsia"/>
        </w:rPr>
        <w:t>接收时间以快递送达并签收时间为准，若投标文件</w:t>
      </w:r>
      <w:r>
        <w:rPr>
          <w:rFonts w:hint="eastAsia" w:ascii="仿宋" w:hAnsi="仿宋" w:eastAsia="仿宋"/>
        </w:rPr>
        <w:t>以及投标保证金</w:t>
      </w:r>
      <w:r>
        <w:rPr>
          <w:rFonts w:hint="eastAsia" w:ascii="仿宋" w:hAnsi="仿宋" w:eastAsia="仿宋" w:cstheme="minorEastAsia"/>
        </w:rPr>
        <w:t>在</w:t>
      </w:r>
      <w:r>
        <w:rPr>
          <w:rFonts w:hint="eastAsia" w:ascii="仿宋" w:hAnsi="仿宋" w:eastAsia="仿宋" w:cstheme="minorEastAsia"/>
          <w:b/>
          <w:bCs/>
          <w:u w:val="single"/>
        </w:rPr>
        <w:t>2022</w:t>
      </w:r>
      <w:r>
        <w:rPr>
          <w:rFonts w:hint="eastAsia" w:ascii="仿宋" w:hAnsi="仿宋" w:eastAsia="仿宋" w:cstheme="minorEastAsia"/>
        </w:rPr>
        <w:t>年</w:t>
      </w:r>
      <w:r>
        <w:rPr>
          <w:rFonts w:hint="eastAsia" w:ascii="仿宋" w:hAnsi="仿宋" w:eastAsia="仿宋" w:cstheme="minorEastAsia"/>
          <w:b/>
          <w:bCs/>
          <w:u w:val="single"/>
          <w:lang w:val="en-US" w:eastAsia="zh-CN"/>
        </w:rPr>
        <w:t>7</w:t>
      </w:r>
      <w:r>
        <w:rPr>
          <w:rFonts w:hint="eastAsia" w:ascii="仿宋" w:hAnsi="仿宋" w:eastAsia="仿宋" w:cstheme="minorEastAsia"/>
        </w:rPr>
        <w:t>月</w:t>
      </w:r>
      <w:r>
        <w:rPr>
          <w:rFonts w:hint="eastAsia" w:ascii="仿宋" w:hAnsi="仿宋" w:eastAsia="仿宋" w:cstheme="minorEastAsia"/>
          <w:b/>
          <w:bCs/>
          <w:u w:val="single"/>
          <w:lang w:val="en-US" w:eastAsia="zh-CN"/>
        </w:rPr>
        <w:t>5</w:t>
      </w:r>
      <w:r>
        <w:rPr>
          <w:rFonts w:hint="eastAsia" w:ascii="仿宋" w:hAnsi="仿宋" w:eastAsia="仿宋" w:cstheme="minorEastAsia"/>
        </w:rPr>
        <w:t>日</w:t>
      </w:r>
      <w:r>
        <w:rPr>
          <w:rFonts w:hint="eastAsia" w:ascii="仿宋" w:hAnsi="仿宋" w:eastAsia="仿宋" w:cstheme="minorEastAsia"/>
          <w:b/>
          <w:bCs/>
          <w:u w:val="single"/>
        </w:rPr>
        <w:t>09</w:t>
      </w:r>
      <w:r>
        <w:rPr>
          <w:rFonts w:hint="eastAsia" w:ascii="仿宋" w:hAnsi="仿宋" w:eastAsia="仿宋" w:cstheme="minorEastAsia"/>
        </w:rPr>
        <w:t>点</w:t>
      </w:r>
      <w:r>
        <w:rPr>
          <w:rFonts w:hint="eastAsia" w:ascii="仿宋" w:hAnsi="仿宋" w:eastAsia="仿宋" w:cstheme="minorEastAsia"/>
          <w:b/>
          <w:bCs/>
          <w:u w:val="single"/>
        </w:rPr>
        <w:t>30</w:t>
      </w:r>
      <w:r>
        <w:rPr>
          <w:rFonts w:hint="eastAsia" w:ascii="仿宋" w:hAnsi="仿宋" w:eastAsia="仿宋" w:cstheme="minorEastAsia"/>
        </w:rPr>
        <w:t>分前未送达的，其投标文件将被拒绝。</w:t>
      </w:r>
    </w:p>
    <w:p>
      <w:pPr>
        <w:spacing w:line="276" w:lineRule="auto"/>
        <w:ind w:firstLine="482" w:firstLineChars="200"/>
        <w:rPr>
          <w:rFonts w:ascii="仿宋" w:hAnsi="仿宋" w:eastAsia="仿宋" w:cs="黑体"/>
          <w:b/>
          <w:sz w:val="24"/>
          <w:szCs w:val="24"/>
        </w:rPr>
      </w:pPr>
      <w:bookmarkStart w:id="11" w:name="_Toc28359093"/>
      <w:bookmarkStart w:id="12" w:name="_Toc35393633"/>
      <w:bookmarkStart w:id="13" w:name="_Toc28359016"/>
      <w:bookmarkStart w:id="14" w:name="_Toc35393802"/>
      <w:r>
        <w:rPr>
          <w:rFonts w:hint="eastAsia" w:ascii="仿宋" w:hAnsi="仿宋" w:eastAsia="仿宋" w:cs="黑体"/>
          <w:b/>
          <w:sz w:val="24"/>
          <w:szCs w:val="24"/>
        </w:rPr>
        <w:t>五、开启</w:t>
      </w:r>
      <w:bookmarkEnd w:id="11"/>
      <w:bookmarkEnd w:id="12"/>
      <w:bookmarkEnd w:id="13"/>
      <w:bookmarkEnd w:id="14"/>
    </w:p>
    <w:p>
      <w:pPr>
        <w:spacing w:line="276" w:lineRule="auto"/>
        <w:ind w:firstLine="480" w:firstLineChars="200"/>
        <w:rPr>
          <w:rFonts w:ascii="仿宋" w:hAnsi="仿宋" w:eastAsia="仿宋" w:cs="黑体"/>
          <w:bCs/>
          <w:sz w:val="24"/>
          <w:szCs w:val="24"/>
        </w:rPr>
      </w:pPr>
      <w:r>
        <w:rPr>
          <w:rFonts w:hint="eastAsia" w:ascii="仿宋" w:hAnsi="仿宋" w:eastAsia="仿宋" w:cs="黑体"/>
          <w:sz w:val="24"/>
          <w:szCs w:val="24"/>
        </w:rPr>
        <w:t>时间：</w:t>
      </w:r>
      <w:r>
        <w:rPr>
          <w:rFonts w:ascii="仿宋" w:hAnsi="仿宋" w:eastAsia="仿宋" w:cs="黑体"/>
          <w:sz w:val="24"/>
          <w:szCs w:val="24"/>
          <w:u w:val="single"/>
        </w:rPr>
        <w:t>202</w:t>
      </w:r>
      <w:r>
        <w:rPr>
          <w:rFonts w:hint="eastAsia" w:ascii="仿宋" w:hAnsi="仿宋" w:eastAsia="仿宋" w:cs="黑体"/>
          <w:sz w:val="24"/>
          <w:szCs w:val="24"/>
          <w:u w:val="single"/>
        </w:rPr>
        <w:t>2</w:t>
      </w:r>
      <w:r>
        <w:rPr>
          <w:rFonts w:hint="eastAsia" w:ascii="仿宋" w:hAnsi="仿宋" w:eastAsia="仿宋" w:cs="黑体"/>
          <w:bCs/>
          <w:sz w:val="24"/>
          <w:szCs w:val="24"/>
          <w:u w:val="single"/>
        </w:rPr>
        <w:t>年</w:t>
      </w:r>
      <w:r>
        <w:rPr>
          <w:rFonts w:hint="eastAsia" w:ascii="仿宋" w:hAnsi="仿宋" w:eastAsia="仿宋" w:cs="黑体"/>
          <w:bCs/>
          <w:sz w:val="24"/>
          <w:szCs w:val="24"/>
          <w:u w:val="single"/>
          <w:lang w:val="en-US" w:eastAsia="zh-CN"/>
        </w:rPr>
        <w:t>7</w:t>
      </w:r>
      <w:r>
        <w:rPr>
          <w:rFonts w:hint="eastAsia" w:ascii="仿宋" w:hAnsi="仿宋" w:eastAsia="仿宋" w:cs="黑体"/>
          <w:bCs/>
          <w:sz w:val="24"/>
          <w:szCs w:val="24"/>
          <w:u w:val="single"/>
        </w:rPr>
        <w:t xml:space="preserve"> 月</w:t>
      </w:r>
      <w:r>
        <w:rPr>
          <w:rFonts w:hint="eastAsia" w:ascii="仿宋" w:hAnsi="仿宋" w:eastAsia="仿宋" w:cs="黑体"/>
          <w:bCs/>
          <w:sz w:val="24"/>
          <w:szCs w:val="24"/>
          <w:u w:val="single"/>
          <w:lang w:val="en-US" w:eastAsia="zh-CN"/>
        </w:rPr>
        <w:t>5</w:t>
      </w:r>
      <w:r>
        <w:rPr>
          <w:rFonts w:hint="eastAsia" w:ascii="仿宋" w:hAnsi="仿宋" w:eastAsia="仿宋" w:cs="黑体"/>
          <w:bCs/>
          <w:sz w:val="24"/>
          <w:szCs w:val="24"/>
          <w:u w:val="single"/>
        </w:rPr>
        <w:t>日9点30分</w:t>
      </w:r>
      <w:r>
        <w:rPr>
          <w:rFonts w:hint="eastAsia" w:ascii="仿宋" w:hAnsi="仿宋" w:eastAsia="仿宋" w:cs="黑体"/>
          <w:bCs/>
          <w:sz w:val="24"/>
          <w:szCs w:val="24"/>
        </w:rPr>
        <w:t>（北京时间）</w:t>
      </w:r>
    </w:p>
    <w:p>
      <w:pPr>
        <w:spacing w:line="276" w:lineRule="auto"/>
        <w:ind w:firstLine="480" w:firstLineChars="200"/>
        <w:rPr>
          <w:rFonts w:ascii="仿宋" w:hAnsi="仿宋" w:eastAsia="仿宋" w:cs="黑体"/>
          <w:bCs/>
          <w:sz w:val="24"/>
          <w:szCs w:val="24"/>
          <w:u w:val="single"/>
        </w:rPr>
      </w:pPr>
      <w:r>
        <w:rPr>
          <w:rFonts w:hint="eastAsia" w:ascii="仿宋" w:hAnsi="仿宋" w:eastAsia="仿宋" w:cs="黑体"/>
          <w:sz w:val="24"/>
          <w:szCs w:val="24"/>
        </w:rPr>
        <w:t>地点：</w:t>
      </w:r>
      <w:r>
        <w:rPr>
          <w:rFonts w:hint="eastAsia" w:ascii="仿宋" w:hAnsi="仿宋" w:eastAsia="仿宋" w:cs="黑体"/>
          <w:bCs/>
          <w:sz w:val="24"/>
          <w:szCs w:val="24"/>
          <w:u w:val="single"/>
        </w:rPr>
        <w:t>江苏省南通市经济技术开发区通盛大道185号，江苏航运职业技术学院大学生创业园一楼评标专用办公室（西大门北侧）</w:t>
      </w:r>
    </w:p>
    <w:p>
      <w:pPr>
        <w:spacing w:line="276" w:lineRule="auto"/>
        <w:ind w:firstLine="482" w:firstLineChars="200"/>
        <w:rPr>
          <w:rFonts w:ascii="仿宋" w:hAnsi="仿宋" w:eastAsia="仿宋" w:cs="黑体"/>
          <w:b/>
          <w:sz w:val="24"/>
          <w:szCs w:val="24"/>
        </w:rPr>
      </w:pPr>
      <w:r>
        <w:rPr>
          <w:rFonts w:hint="eastAsia" w:ascii="仿宋" w:hAnsi="仿宋" w:eastAsia="仿宋" w:cs="黑体"/>
          <w:b/>
          <w:sz w:val="24"/>
          <w:szCs w:val="24"/>
        </w:rPr>
        <w:t>六、磋商保证金</w:t>
      </w:r>
    </w:p>
    <w:p>
      <w:pPr>
        <w:spacing w:line="276" w:lineRule="auto"/>
        <w:ind w:firstLine="482" w:firstLineChars="200"/>
        <w:rPr>
          <w:rFonts w:ascii="仿宋" w:hAnsi="仿宋" w:eastAsia="仿宋" w:cs="宋体"/>
          <w:b/>
          <w:bCs/>
          <w:kern w:val="0"/>
          <w:sz w:val="24"/>
          <w:szCs w:val="24"/>
        </w:rPr>
      </w:pPr>
      <w:r>
        <w:rPr>
          <w:rFonts w:hint="eastAsia" w:ascii="仿宋" w:hAnsi="仿宋" w:eastAsia="仿宋" w:cs="宋体"/>
          <w:b/>
          <w:bCs/>
          <w:kern w:val="0"/>
          <w:sz w:val="24"/>
          <w:szCs w:val="24"/>
        </w:rPr>
        <w:t>本项目磋商保证金为人民币4万元，各投标人在2022年</w:t>
      </w:r>
      <w:r>
        <w:rPr>
          <w:rFonts w:hint="eastAsia" w:ascii="仿宋" w:hAnsi="仿宋" w:eastAsia="仿宋" w:cs="宋体"/>
          <w:b/>
          <w:bCs/>
          <w:kern w:val="0"/>
          <w:sz w:val="24"/>
          <w:szCs w:val="24"/>
          <w:lang w:val="en-US" w:eastAsia="zh-CN"/>
        </w:rPr>
        <w:t>7</w:t>
      </w:r>
      <w:r>
        <w:rPr>
          <w:rFonts w:hint="eastAsia" w:ascii="仿宋" w:hAnsi="仿宋" w:eastAsia="仿宋" w:cs="宋体"/>
          <w:b/>
          <w:bCs/>
          <w:kern w:val="0"/>
          <w:sz w:val="24"/>
          <w:szCs w:val="24"/>
        </w:rPr>
        <w:t>月</w:t>
      </w:r>
      <w:r>
        <w:rPr>
          <w:rFonts w:hint="eastAsia" w:ascii="仿宋" w:hAnsi="仿宋" w:eastAsia="仿宋" w:cs="宋体"/>
          <w:b/>
          <w:bCs/>
          <w:kern w:val="0"/>
          <w:sz w:val="24"/>
          <w:szCs w:val="24"/>
          <w:lang w:val="en-US" w:eastAsia="zh-CN"/>
        </w:rPr>
        <w:t>5</w:t>
      </w:r>
      <w:r>
        <w:rPr>
          <w:rFonts w:hint="eastAsia" w:ascii="仿宋" w:hAnsi="仿宋" w:eastAsia="仿宋" w:cs="宋体"/>
          <w:b/>
          <w:bCs/>
          <w:kern w:val="0"/>
          <w:sz w:val="24"/>
          <w:szCs w:val="24"/>
        </w:rPr>
        <w:t>日前将投标保证金转入账户，若在2022年</w:t>
      </w:r>
      <w:r>
        <w:rPr>
          <w:rFonts w:hint="eastAsia" w:ascii="仿宋" w:hAnsi="仿宋" w:eastAsia="仿宋" w:cs="宋体"/>
          <w:b/>
          <w:bCs/>
          <w:kern w:val="0"/>
          <w:sz w:val="24"/>
          <w:szCs w:val="24"/>
          <w:lang w:val="en-US" w:eastAsia="zh-CN"/>
        </w:rPr>
        <w:t>7</w:t>
      </w:r>
      <w:r>
        <w:rPr>
          <w:rFonts w:hint="eastAsia" w:ascii="仿宋" w:hAnsi="仿宋" w:eastAsia="仿宋" w:cs="宋体"/>
          <w:b/>
          <w:bCs/>
          <w:kern w:val="0"/>
          <w:sz w:val="24"/>
          <w:szCs w:val="24"/>
        </w:rPr>
        <w:t>月</w:t>
      </w:r>
      <w:r>
        <w:rPr>
          <w:rFonts w:hint="eastAsia" w:ascii="仿宋" w:hAnsi="仿宋" w:eastAsia="仿宋" w:cs="宋体"/>
          <w:b/>
          <w:bCs/>
          <w:kern w:val="0"/>
          <w:sz w:val="24"/>
          <w:szCs w:val="24"/>
          <w:lang w:val="en-US" w:eastAsia="zh-CN"/>
        </w:rPr>
        <w:t>5</w:t>
      </w:r>
      <w:r>
        <w:rPr>
          <w:rFonts w:hint="eastAsia" w:ascii="仿宋" w:hAnsi="仿宋" w:eastAsia="仿宋" w:cs="宋体"/>
          <w:b/>
          <w:bCs/>
          <w:kern w:val="0"/>
          <w:sz w:val="24"/>
          <w:szCs w:val="24"/>
        </w:rPr>
        <w:t>日</w:t>
      </w:r>
      <w:r>
        <w:rPr>
          <w:rFonts w:hint="eastAsia" w:ascii="仿宋" w:hAnsi="仿宋" w:eastAsia="仿宋" w:cs="宋体"/>
          <w:b/>
          <w:bCs/>
          <w:kern w:val="0"/>
          <w:sz w:val="24"/>
          <w:szCs w:val="24"/>
          <w:lang w:val="en-US" w:eastAsia="zh-CN"/>
        </w:rPr>
        <w:t>9</w:t>
      </w:r>
      <w:r>
        <w:rPr>
          <w:rFonts w:hint="eastAsia" w:ascii="仿宋" w:hAnsi="仿宋" w:eastAsia="仿宋" w:cs="宋体"/>
          <w:b/>
          <w:bCs/>
          <w:kern w:val="0"/>
          <w:sz w:val="24"/>
          <w:szCs w:val="24"/>
        </w:rPr>
        <w:t>时</w:t>
      </w:r>
      <w:r>
        <w:rPr>
          <w:rFonts w:hint="eastAsia" w:ascii="仿宋" w:hAnsi="仿宋" w:eastAsia="仿宋" w:cs="宋体"/>
          <w:b/>
          <w:bCs/>
          <w:kern w:val="0"/>
          <w:sz w:val="24"/>
          <w:szCs w:val="24"/>
          <w:lang w:val="en-US" w:eastAsia="zh-CN"/>
        </w:rPr>
        <w:t>30</w:t>
      </w:r>
      <w:r>
        <w:rPr>
          <w:rFonts w:hint="eastAsia" w:ascii="仿宋" w:hAnsi="仿宋" w:eastAsia="仿宋" w:cs="宋体"/>
          <w:b/>
          <w:bCs/>
          <w:kern w:val="0"/>
          <w:sz w:val="24"/>
          <w:szCs w:val="24"/>
        </w:rPr>
        <w:t>分后入账的，则为无效投标。</w:t>
      </w:r>
      <w:r>
        <w:rPr>
          <w:rFonts w:hint="eastAsia" w:ascii="仿宋" w:hAnsi="仿宋" w:eastAsia="仿宋" w:cs="黑体"/>
          <w:sz w:val="24"/>
          <w:szCs w:val="24"/>
        </w:rPr>
        <w:t>（户名：江苏航运职业技术学院，开户行：中国建设银行南通经济技术开发区支行，账号：32001642336052515609，统一社会信用代码：123200004660042577，银行转账时备注中注明“学生公寓洗浴热水入户BOT项目投标保证金”）</w:t>
      </w:r>
    </w:p>
    <w:p>
      <w:pPr>
        <w:spacing w:line="276" w:lineRule="auto"/>
        <w:ind w:firstLine="479" w:firstLineChars="199"/>
        <w:rPr>
          <w:rFonts w:ascii="仿宋" w:hAnsi="仿宋" w:eastAsia="仿宋" w:cs="黑体"/>
          <w:sz w:val="24"/>
          <w:szCs w:val="24"/>
        </w:rPr>
      </w:pPr>
      <w:r>
        <w:rPr>
          <w:rFonts w:hint="eastAsia" w:ascii="仿宋" w:hAnsi="仿宋" w:eastAsia="仿宋" w:cs="黑体"/>
          <w:b/>
          <w:bCs/>
          <w:sz w:val="24"/>
          <w:szCs w:val="24"/>
        </w:rPr>
        <w:t>七、其他说明事项：</w:t>
      </w:r>
    </w:p>
    <w:p>
      <w:pPr>
        <w:spacing w:line="276"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本项目的采购人其他资格要求、项目需求、评分标准，均由采购人提出。相关的询问、质疑，请直接向采购人提出，并由采购人负责答复。</w:t>
      </w:r>
    </w:p>
    <w:p>
      <w:pPr>
        <w:spacing w:line="276" w:lineRule="auto"/>
        <w:ind w:firstLine="480" w:firstLineChars="200"/>
        <w:rPr>
          <w:rFonts w:ascii="仿宋" w:hAnsi="仿宋" w:eastAsia="仿宋" w:cs="黑体"/>
          <w:sz w:val="24"/>
          <w:szCs w:val="24"/>
        </w:rPr>
      </w:pPr>
      <w:r>
        <w:rPr>
          <w:rFonts w:hint="eastAsia" w:ascii="仿宋" w:hAnsi="仿宋" w:eastAsia="仿宋" w:cs="宋体"/>
          <w:kern w:val="0"/>
          <w:sz w:val="24"/>
          <w:szCs w:val="24"/>
        </w:rPr>
        <w:t>2</w:t>
      </w:r>
      <w:r>
        <w:rPr>
          <w:rFonts w:ascii="仿宋" w:hAnsi="仿宋" w:eastAsia="仿宋" w:cs="宋体"/>
          <w:kern w:val="0"/>
          <w:sz w:val="24"/>
          <w:szCs w:val="24"/>
        </w:rPr>
        <w:t>、</w:t>
      </w:r>
      <w:r>
        <w:rPr>
          <w:rFonts w:hint="eastAsia" w:ascii="仿宋" w:hAnsi="仿宋" w:eastAsia="仿宋" w:cs="宋体"/>
          <w:kern w:val="0"/>
          <w:sz w:val="24"/>
          <w:szCs w:val="24"/>
        </w:rPr>
        <w:t>友情提醒：商务技术部分评审结束后进入最后报价环节，最后报价将作为评审价。所有的响应供应商须在</w:t>
      </w:r>
      <w:r>
        <w:rPr>
          <w:rFonts w:ascii="仿宋" w:hAnsi="仿宋" w:eastAsia="仿宋" w:cs="宋体"/>
          <w:kern w:val="0"/>
          <w:sz w:val="24"/>
          <w:szCs w:val="24"/>
        </w:rPr>
        <w:t>15</w:t>
      </w:r>
      <w:r>
        <w:rPr>
          <w:rFonts w:hint="eastAsia" w:ascii="仿宋" w:hAnsi="仿宋" w:eastAsia="仿宋" w:cs="宋体"/>
          <w:kern w:val="0"/>
          <w:sz w:val="24"/>
          <w:szCs w:val="24"/>
        </w:rPr>
        <w:t>分钟内填写并提交最后报价，</w:t>
      </w:r>
      <w:r>
        <w:rPr>
          <w:rFonts w:hint="eastAsia" w:ascii="仿宋" w:hAnsi="仿宋" w:eastAsia="仿宋" w:cs="黑体"/>
          <w:sz w:val="24"/>
          <w:szCs w:val="24"/>
        </w:rPr>
        <w:t>未在规定时间内提交最后报价的，经磋商委员会核实后，报价标不予得分。</w:t>
      </w:r>
    </w:p>
    <w:p>
      <w:pPr>
        <w:spacing w:line="276" w:lineRule="auto"/>
        <w:ind w:firstLine="480" w:firstLineChars="200"/>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由于疫情影响，本项目采购人提供固定时间现场集中勘察、答疑，如有需要，请供应商按采购人以下要求进行。</w:t>
      </w:r>
    </w:p>
    <w:p>
      <w:pPr>
        <w:spacing w:line="276" w:lineRule="auto"/>
        <w:ind w:firstLine="480" w:firstLineChars="200"/>
        <w:rPr>
          <w:rFonts w:ascii="仿宋" w:hAnsi="仿宋" w:eastAsia="仿宋" w:cs="宋体"/>
          <w:kern w:val="0"/>
          <w:sz w:val="24"/>
          <w:szCs w:val="24"/>
        </w:rPr>
      </w:pPr>
      <w:r>
        <w:rPr>
          <w:rFonts w:ascii="仿宋" w:hAnsi="仿宋" w:eastAsia="仿宋" w:cs="宋体"/>
          <w:kern w:val="0"/>
          <w:sz w:val="24"/>
          <w:szCs w:val="24"/>
        </w:rPr>
        <w:t>3</w:t>
      </w:r>
      <w:r>
        <w:rPr>
          <w:rFonts w:hint="eastAsia" w:ascii="仿宋" w:hAnsi="仿宋" w:eastAsia="仿宋" w:cs="宋体"/>
          <w:kern w:val="0"/>
          <w:sz w:val="24"/>
          <w:szCs w:val="24"/>
        </w:rPr>
        <w:t>.1签到要求</w:t>
      </w:r>
    </w:p>
    <w:p>
      <w:pPr>
        <w:spacing w:line="276"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签到开始时间：2022年</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24</w:t>
      </w:r>
      <w:r>
        <w:rPr>
          <w:rFonts w:hint="eastAsia" w:ascii="仿宋" w:hAnsi="仿宋" w:eastAsia="仿宋" w:cs="宋体"/>
          <w:kern w:val="0"/>
          <w:sz w:val="24"/>
          <w:szCs w:val="24"/>
        </w:rPr>
        <w:t>日9:30；</w:t>
      </w:r>
    </w:p>
    <w:p>
      <w:pPr>
        <w:spacing w:line="276"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签到截止时间：2022年</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24</w:t>
      </w:r>
      <w:r>
        <w:rPr>
          <w:rFonts w:hint="eastAsia" w:ascii="仿宋" w:hAnsi="仿宋" w:eastAsia="仿宋" w:cs="宋体"/>
          <w:kern w:val="0"/>
          <w:sz w:val="24"/>
          <w:szCs w:val="24"/>
        </w:rPr>
        <w:t>日9:40；</w:t>
      </w:r>
    </w:p>
    <w:p>
      <w:pPr>
        <w:spacing w:line="276"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勘察、答疑开始时间：2022年</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月</w:t>
      </w:r>
      <w:r>
        <w:rPr>
          <w:rFonts w:hint="eastAsia" w:ascii="仿宋" w:hAnsi="仿宋" w:eastAsia="仿宋" w:cs="宋体"/>
          <w:kern w:val="0"/>
          <w:sz w:val="24"/>
          <w:szCs w:val="24"/>
          <w:lang w:val="en-US" w:eastAsia="zh-CN"/>
        </w:rPr>
        <w:t>24</w:t>
      </w:r>
      <w:r>
        <w:rPr>
          <w:rFonts w:hint="eastAsia" w:ascii="仿宋" w:hAnsi="仿宋" w:eastAsia="仿宋" w:cs="宋体"/>
          <w:kern w:val="0"/>
          <w:sz w:val="24"/>
          <w:szCs w:val="24"/>
        </w:rPr>
        <w:t>日9:40；</w:t>
      </w:r>
    </w:p>
    <w:p>
      <w:pPr>
        <w:spacing w:line="276"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地  点：江苏航运职业技术学院（江苏省南通市经济技术开发区通盛大道185号）西大门外北侧创业园南楼一楼。</w:t>
      </w:r>
    </w:p>
    <w:p>
      <w:pPr>
        <w:spacing w:line="276"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联系方式：姜老师</w:t>
      </w:r>
      <w:r>
        <w:rPr>
          <w:rFonts w:ascii="仿宋" w:hAnsi="仿宋" w:eastAsia="仿宋" w:cs="宋体"/>
          <w:kern w:val="0"/>
          <w:sz w:val="24"/>
          <w:szCs w:val="24"/>
        </w:rPr>
        <w:t>13962800860</w:t>
      </w:r>
      <w:r>
        <w:rPr>
          <w:rFonts w:hint="eastAsia" w:ascii="仿宋" w:hAnsi="仿宋" w:eastAsia="仿宋" w:cs="宋体"/>
          <w:kern w:val="0"/>
          <w:sz w:val="24"/>
          <w:szCs w:val="24"/>
        </w:rPr>
        <w:t>（后勤处）</w:t>
      </w:r>
    </w:p>
    <w:p>
      <w:pPr>
        <w:spacing w:line="276" w:lineRule="auto"/>
        <w:ind w:firstLine="480" w:firstLineChars="200"/>
        <w:rPr>
          <w:rFonts w:ascii="仿宋" w:hAnsi="仿宋" w:eastAsia="仿宋"/>
          <w:sz w:val="24"/>
          <w:szCs w:val="24"/>
        </w:rPr>
      </w:pPr>
      <w:r>
        <w:rPr>
          <w:rFonts w:ascii="仿宋" w:hAnsi="仿宋" w:eastAsia="仿宋" w:cs="宋体"/>
          <w:kern w:val="0"/>
          <w:sz w:val="24"/>
          <w:szCs w:val="24"/>
        </w:rPr>
        <w:t>3</w:t>
      </w:r>
      <w:r>
        <w:rPr>
          <w:rFonts w:hint="eastAsia" w:ascii="仿宋" w:hAnsi="仿宋" w:eastAsia="仿宋" w:cs="宋体"/>
          <w:kern w:val="0"/>
          <w:sz w:val="24"/>
          <w:szCs w:val="24"/>
        </w:rPr>
        <w:t>.2根据疫情防控工作要求，请参加本项目现场勘察人员，在签到时，务必携带有效身份证件，规范佩戴口罩，接受实名登记和体温检测，出具当日苏康码及行程卡（不带星）和48小时内核酸检测报告，自觉服从和配合现场工作人员安排。苏康码、行程卡如有异常，采购人有权拒绝其参与现场勘察。各省、市有最新防控要求的，按当地最新发布的防控要求执行。</w:t>
      </w:r>
    </w:p>
    <w:p>
      <w:pPr>
        <w:spacing w:line="276" w:lineRule="auto"/>
        <w:ind w:firstLine="482" w:firstLineChars="200"/>
        <w:rPr>
          <w:rFonts w:ascii="仿宋" w:hAnsi="仿宋" w:eastAsia="仿宋" w:cs="黑体"/>
          <w:b/>
          <w:bCs/>
          <w:sz w:val="24"/>
          <w:szCs w:val="24"/>
        </w:rPr>
      </w:pPr>
      <w:r>
        <w:rPr>
          <w:rFonts w:hint="eastAsia" w:ascii="仿宋" w:hAnsi="仿宋" w:eastAsia="仿宋" w:cs="黑体"/>
          <w:b/>
          <w:bCs/>
          <w:sz w:val="24"/>
          <w:szCs w:val="24"/>
        </w:rPr>
        <w:t>八、特别提醒：</w:t>
      </w:r>
    </w:p>
    <w:p>
      <w:pPr>
        <w:spacing w:line="276" w:lineRule="auto"/>
        <w:ind w:firstLine="480" w:firstLineChars="200"/>
        <w:jc w:val="left"/>
        <w:rPr>
          <w:rFonts w:ascii="仿宋" w:hAnsi="仿宋" w:eastAsia="仿宋" w:cs="宋体"/>
          <w:kern w:val="0"/>
          <w:sz w:val="24"/>
          <w:szCs w:val="24"/>
        </w:rPr>
      </w:pPr>
      <w:r>
        <w:rPr>
          <w:rFonts w:hint="eastAsia" w:ascii="仿宋" w:hAnsi="仿宋" w:eastAsia="仿宋" w:cs="黑体"/>
          <w:sz w:val="24"/>
          <w:szCs w:val="24"/>
        </w:rPr>
        <w:t>1、</w:t>
      </w:r>
      <w:r>
        <w:rPr>
          <w:rFonts w:hint="eastAsia" w:ascii="仿宋" w:hAnsi="仿宋" w:eastAsia="仿宋" w:cs="宋体"/>
          <w:kern w:val="0"/>
          <w:sz w:val="24"/>
          <w:szCs w:val="24"/>
        </w:rPr>
        <w:t>为确保本项目远程开标时交互顺利，现补充QQ群作为本项目的远程交互群，群号为：367950747,开标前以“单位全称+授权委托人姓名”的格式申请加入此群，并在入群后修改自己在群里的备注名称为“单位全称+授权委托人姓名”，在开评标全过程中，QQ群是默认的远程交互工具，若响应单位未加入QQ交互群，则视为放弃交互和放弃对开评标全过程提疑的权利。响应单位将无法看到废标及澄清、 评审结果等实时情况，并承担由此导致的一切后果。</w:t>
      </w:r>
    </w:p>
    <w:p>
      <w:pPr>
        <w:spacing w:line="276" w:lineRule="auto"/>
        <w:ind w:firstLine="480" w:firstLineChars="200"/>
        <w:rPr>
          <w:rFonts w:ascii="仿宋" w:hAnsi="仿宋" w:eastAsia="仿宋" w:cs="黑体"/>
          <w:sz w:val="24"/>
          <w:szCs w:val="24"/>
        </w:rPr>
      </w:pPr>
      <w:r>
        <w:rPr>
          <w:rFonts w:hint="eastAsia" w:ascii="仿宋" w:hAnsi="仿宋" w:eastAsia="仿宋" w:cs="黑体"/>
          <w:sz w:val="24"/>
          <w:szCs w:val="24"/>
        </w:rPr>
        <w:t>2、有关本次磋商的事项若存在澄清或修改，敬请及时关注“江苏航运职业技术学校官网”发布的信息更正公告。</w:t>
      </w:r>
    </w:p>
    <w:p>
      <w:pPr>
        <w:spacing w:line="276" w:lineRule="auto"/>
        <w:ind w:firstLine="482" w:firstLineChars="200"/>
        <w:rPr>
          <w:rFonts w:ascii="仿宋" w:hAnsi="仿宋" w:eastAsia="仿宋" w:cs="黑体"/>
          <w:b/>
          <w:bCs/>
          <w:sz w:val="24"/>
          <w:szCs w:val="24"/>
        </w:rPr>
      </w:pPr>
      <w:r>
        <w:rPr>
          <w:rFonts w:hint="eastAsia" w:ascii="仿宋" w:hAnsi="仿宋" w:eastAsia="仿宋" w:cs="黑体"/>
          <w:b/>
          <w:bCs/>
          <w:sz w:val="24"/>
          <w:szCs w:val="24"/>
        </w:rPr>
        <w:t>九、磋商评审流程简介</w:t>
      </w:r>
    </w:p>
    <w:p>
      <w:pPr>
        <w:tabs>
          <w:tab w:val="left" w:pos="900"/>
        </w:tabs>
        <w:spacing w:after="120" w:afterLines="50" w:line="276" w:lineRule="auto"/>
        <w:ind w:firstLine="600" w:firstLineChars="250"/>
        <w:jc w:val="left"/>
        <w:rPr>
          <w:rFonts w:ascii="仿宋" w:hAnsi="仿宋" w:eastAsia="仿宋" w:cs="黑体"/>
          <w:sz w:val="24"/>
          <w:szCs w:val="24"/>
        </w:rPr>
      </w:pPr>
      <w:r>
        <w:rPr>
          <w:rFonts w:hint="eastAsia" w:ascii="仿宋" w:hAnsi="仿宋" w:eastAsia="仿宋" w:cs="黑体"/>
          <w:sz w:val="24"/>
          <w:szCs w:val="24"/>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w:t>
      </w:r>
      <w:r>
        <w:rPr>
          <w:rFonts w:ascii="仿宋" w:hAnsi="仿宋" w:eastAsia="仿宋" w:cs="黑体"/>
          <w:sz w:val="24"/>
          <w:szCs w:val="24"/>
        </w:rPr>
        <w:t>[2015]124</w:t>
      </w:r>
      <w:r>
        <w:rPr>
          <w:rFonts w:hint="eastAsia" w:ascii="仿宋" w:hAnsi="仿宋" w:eastAsia="仿宋" w:cs="黑体"/>
          <w:sz w:val="24"/>
          <w:szCs w:val="24"/>
        </w:rPr>
        <w:t>号）规定情形的，提交最后报价的供应商可以为</w:t>
      </w:r>
      <w:r>
        <w:rPr>
          <w:rFonts w:ascii="仿宋" w:hAnsi="仿宋" w:eastAsia="仿宋" w:cs="黑体"/>
          <w:sz w:val="24"/>
          <w:szCs w:val="24"/>
        </w:rPr>
        <w:t>2</w:t>
      </w:r>
      <w:r>
        <w:rPr>
          <w:rFonts w:hint="eastAsia" w:ascii="仿宋" w:hAnsi="仿宋" w:eastAsia="仿宋" w:cs="黑体"/>
          <w:sz w:val="24"/>
          <w:szCs w:val="24"/>
        </w:rPr>
        <w:t>家），磋商小组采用综合评分法对提交最后报价的供应商的响应文件和最后报价进行综合评分，响应文件满足磋商文件全部实质性要求且按评审因素的量化指标评审得分最高者，为成交供应商。</w:t>
      </w:r>
    </w:p>
    <w:p>
      <w:pPr>
        <w:spacing w:line="276"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十、对本次招标提出询问，请按以下方式联系：</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1.采购人信息</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名称：江苏航运职业技术学院</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地址：</w:t>
      </w:r>
      <w:r>
        <w:rPr>
          <w:rFonts w:hint="eastAsia" w:ascii="仿宋" w:hAnsi="仿宋" w:eastAsia="仿宋" w:cs="宋体"/>
          <w:bCs/>
          <w:sz w:val="24"/>
          <w:szCs w:val="24"/>
        </w:rPr>
        <w:t>江苏省南通市崇川区通盛大道185号</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联系人：姜老师</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联系方式：</w:t>
      </w:r>
      <w:r>
        <w:rPr>
          <w:rFonts w:ascii="仿宋" w:hAnsi="仿宋" w:eastAsia="仿宋" w:cs="宋体"/>
          <w:kern w:val="0"/>
          <w:sz w:val="24"/>
          <w:szCs w:val="24"/>
        </w:rPr>
        <w:t>13962800860</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2.采购代理机构信息</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名称：中诚工程建设管理（苏州）股份有限公司</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地址：南通市崇川区恒隆国际B座903室</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联系人：小顾</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联系电话：18912260987</w:t>
      </w:r>
    </w:p>
    <w:p>
      <w:pPr>
        <w:spacing w:line="276" w:lineRule="auto"/>
        <w:ind w:firstLine="482" w:firstLineChars="200"/>
        <w:rPr>
          <w:rFonts w:ascii="仿宋" w:hAnsi="仿宋" w:eastAsia="仿宋" w:cs="黑体"/>
          <w:b/>
          <w:bCs/>
          <w:sz w:val="24"/>
          <w:szCs w:val="24"/>
        </w:rPr>
      </w:pPr>
      <w:r>
        <w:rPr>
          <w:rFonts w:hint="eastAsia" w:ascii="仿宋" w:hAnsi="仿宋" w:eastAsia="仿宋" w:cs="黑体"/>
          <w:b/>
          <w:bCs/>
          <w:sz w:val="24"/>
          <w:szCs w:val="24"/>
        </w:rPr>
        <w:t>对项目工作内容和技术要求部分的询问、质疑请向采购人提出，询问、质疑由采购人负责答复。</w:t>
      </w:r>
    </w:p>
    <w:p>
      <w:pPr>
        <w:spacing w:line="276" w:lineRule="auto"/>
        <w:jc w:val="left"/>
        <w:rPr>
          <w:rFonts w:ascii="仿宋" w:hAnsi="仿宋" w:eastAsia="仿宋" w:cs="黑体"/>
          <w:sz w:val="24"/>
          <w:szCs w:val="24"/>
        </w:rPr>
      </w:pPr>
    </w:p>
    <w:p>
      <w:pPr>
        <w:snapToGrid w:val="0"/>
        <w:spacing w:line="276" w:lineRule="auto"/>
        <w:rPr>
          <w:rFonts w:ascii="仿宋" w:hAnsi="仿宋" w:eastAsia="仿宋" w:cs="黑体"/>
          <w:sz w:val="24"/>
          <w:szCs w:val="24"/>
        </w:rPr>
      </w:pPr>
    </w:p>
    <w:p>
      <w:pPr>
        <w:pStyle w:val="2"/>
        <w:spacing w:line="276" w:lineRule="auto"/>
        <w:rPr>
          <w:rFonts w:ascii="仿宋" w:hAnsi="仿宋" w:eastAsia="仿宋"/>
          <w:sz w:val="24"/>
          <w:szCs w:val="24"/>
        </w:rPr>
      </w:pPr>
    </w:p>
    <w:p>
      <w:pPr>
        <w:snapToGrid w:val="0"/>
        <w:spacing w:line="276" w:lineRule="auto"/>
        <w:jc w:val="right"/>
        <w:rPr>
          <w:rFonts w:ascii="仿宋" w:hAnsi="仿宋" w:eastAsia="仿宋" w:cs="黑体"/>
          <w:sz w:val="24"/>
          <w:szCs w:val="24"/>
        </w:rPr>
      </w:pPr>
    </w:p>
    <w:p>
      <w:pPr>
        <w:spacing w:line="276" w:lineRule="auto"/>
        <w:ind w:left="6240" w:hanging="6240" w:hangingChars="2600"/>
        <w:rPr>
          <w:rFonts w:ascii="仿宋" w:hAnsi="仿宋" w:eastAsia="仿宋"/>
          <w:sz w:val="24"/>
          <w:szCs w:val="24"/>
        </w:rPr>
      </w:pPr>
    </w:p>
    <w:p>
      <w:pPr>
        <w:spacing w:line="276" w:lineRule="auto"/>
        <w:ind w:left="5595" w:leftChars="2150" w:hanging="1080" w:hangingChars="450"/>
        <w:rPr>
          <w:rFonts w:ascii="仿宋" w:hAnsi="仿宋" w:eastAsia="仿宋"/>
          <w:sz w:val="24"/>
          <w:szCs w:val="24"/>
        </w:rPr>
      </w:pPr>
      <w:r>
        <w:rPr>
          <w:rFonts w:hint="eastAsia" w:ascii="仿宋" w:hAnsi="仿宋" w:eastAsia="仿宋"/>
          <w:sz w:val="24"/>
          <w:szCs w:val="24"/>
        </w:rPr>
        <w:t>采购人：江苏航运职业技术学院</w:t>
      </w:r>
    </w:p>
    <w:p>
      <w:pPr>
        <w:spacing w:line="276" w:lineRule="auto"/>
        <w:ind w:left="5592" w:leftChars="2663" w:firstLine="360" w:firstLineChars="150"/>
        <w:rPr>
          <w:rFonts w:ascii="仿宋" w:hAnsi="仿宋" w:eastAsia="仿宋"/>
          <w:sz w:val="24"/>
          <w:szCs w:val="24"/>
        </w:rPr>
      </w:pPr>
      <w:r>
        <w:rPr>
          <w:rFonts w:ascii="仿宋" w:hAnsi="仿宋" w:eastAsia="仿宋"/>
          <w:sz w:val="24"/>
          <w:szCs w:val="24"/>
        </w:rPr>
        <w:t>202</w:t>
      </w:r>
      <w:r>
        <w:rPr>
          <w:rFonts w:hint="eastAsia" w:ascii="仿宋" w:hAnsi="仿宋" w:eastAsia="仿宋"/>
          <w:sz w:val="24"/>
          <w:szCs w:val="24"/>
        </w:rPr>
        <w:t>2年</w:t>
      </w:r>
      <w:r>
        <w:rPr>
          <w:rFonts w:hint="eastAsia" w:ascii="仿宋" w:hAnsi="仿宋" w:eastAsia="仿宋"/>
          <w:sz w:val="24"/>
          <w:szCs w:val="24"/>
          <w:lang w:val="en-US" w:eastAsia="zh-CN"/>
        </w:rPr>
        <w:t>6</w:t>
      </w:r>
      <w:r>
        <w:rPr>
          <w:rFonts w:hint="eastAsia" w:ascii="仿宋" w:hAnsi="仿宋" w:eastAsia="仿宋"/>
          <w:sz w:val="24"/>
          <w:szCs w:val="24"/>
        </w:rPr>
        <w:t>月</w:t>
      </w:r>
      <w:r>
        <w:rPr>
          <w:rFonts w:hint="eastAsia" w:ascii="仿宋" w:hAnsi="仿宋" w:eastAsia="仿宋"/>
          <w:sz w:val="24"/>
          <w:szCs w:val="24"/>
          <w:lang w:val="en-US" w:eastAsia="zh-CN"/>
        </w:rPr>
        <w:t>21</w:t>
      </w:r>
      <w:r>
        <w:rPr>
          <w:rFonts w:hint="eastAsia" w:ascii="仿宋" w:hAnsi="仿宋" w:eastAsia="仿宋"/>
          <w:sz w:val="24"/>
          <w:szCs w:val="24"/>
        </w:rPr>
        <w:t>日</w:t>
      </w:r>
      <w:bookmarkEnd w:id="0"/>
      <w:bookmarkEnd w:id="1"/>
      <w:bookmarkEnd w:id="2"/>
    </w:p>
    <w:p>
      <w:pPr>
        <w:spacing w:line="360" w:lineRule="exact"/>
        <w:rPr>
          <w:rFonts w:cs="黑体" w:asciiTheme="minorEastAsia" w:hAnsiTheme="minorEastAsia" w:eastAsiaTheme="minorEastAsia"/>
          <w:sz w:val="23"/>
          <w:szCs w:val="23"/>
        </w:rPr>
      </w:pPr>
    </w:p>
    <w:p>
      <w:pPr>
        <w:spacing w:line="360" w:lineRule="exact"/>
        <w:rPr>
          <w:rFonts w:asciiTheme="minorEastAsia" w:hAnsiTheme="minorEastAsia" w:eastAsiaTheme="minorEastAsia"/>
        </w:rPr>
      </w:pPr>
    </w:p>
    <w:p>
      <w:pPr>
        <w:spacing w:line="360" w:lineRule="exact"/>
        <w:rPr>
          <w:rFonts w:cs="黑体" w:asciiTheme="minorEastAsia" w:hAnsiTheme="minorEastAsia" w:eastAsiaTheme="minorEastAsia"/>
          <w:sz w:val="23"/>
          <w:szCs w:val="23"/>
        </w:rPr>
      </w:pPr>
    </w:p>
    <w:p>
      <w:pPr>
        <w:pStyle w:val="58"/>
        <w:spacing w:line="360" w:lineRule="exact"/>
        <w:outlineLvl w:val="0"/>
        <w:rPr>
          <w:rFonts w:cs="黑体" w:asciiTheme="minorEastAsia" w:hAnsiTheme="minorEastAsia" w:eastAsiaTheme="minorEastAsia"/>
          <w:b/>
          <w:bCs/>
        </w:rPr>
      </w:pPr>
      <w:r>
        <w:rPr>
          <w:rFonts w:cs="黑体" w:asciiTheme="minorEastAsia" w:hAnsiTheme="minorEastAsia" w:eastAsiaTheme="minorEastAsia"/>
          <w:b/>
          <w:bCs/>
        </w:rPr>
        <w:br w:type="page"/>
      </w:r>
      <w:bookmarkEnd w:id="3"/>
      <w:r>
        <w:rPr>
          <w:rFonts w:hint="eastAsia" w:cs="黑体" w:asciiTheme="minorEastAsia" w:hAnsiTheme="minorEastAsia" w:eastAsiaTheme="minorEastAsia"/>
          <w:b/>
          <w:bCs/>
          <w:sz w:val="32"/>
          <w:szCs w:val="32"/>
        </w:rPr>
        <w:t>第二章 磋商须知</w:t>
      </w:r>
    </w:p>
    <w:p>
      <w:pPr>
        <w:spacing w:line="360" w:lineRule="exact"/>
        <w:rPr>
          <w:rFonts w:cs="黑体" w:asciiTheme="minorEastAsia" w:hAnsiTheme="minorEastAsia" w:eastAsiaTheme="minorEastAsia"/>
          <w:sz w:val="23"/>
          <w:szCs w:val="23"/>
        </w:rPr>
      </w:pPr>
    </w:p>
    <w:p>
      <w:pPr>
        <w:spacing w:line="276" w:lineRule="auto"/>
        <w:jc w:val="center"/>
        <w:rPr>
          <w:rFonts w:ascii="仿宋" w:hAnsi="仿宋" w:eastAsia="仿宋" w:cs="黑体"/>
          <w:sz w:val="24"/>
          <w:szCs w:val="24"/>
        </w:rPr>
      </w:pPr>
      <w:r>
        <w:rPr>
          <w:rFonts w:hint="eastAsia" w:ascii="仿宋" w:hAnsi="仿宋" w:eastAsia="仿宋" w:cs="黑体"/>
          <w:sz w:val="24"/>
          <w:szCs w:val="24"/>
        </w:rPr>
        <w:t>（参加竞争性磋商的供应商以下简称“磋商供应商”）</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一、总则</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1</w:t>
      </w:r>
      <w:r>
        <w:rPr>
          <w:rFonts w:hint="eastAsia" w:ascii="仿宋" w:hAnsi="仿宋" w:eastAsia="仿宋" w:cs="黑体"/>
          <w:sz w:val="24"/>
          <w:szCs w:val="24"/>
        </w:rPr>
        <w:t>、适用范围</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1.1 </w:t>
      </w:r>
      <w:r>
        <w:rPr>
          <w:rFonts w:hint="eastAsia" w:ascii="仿宋" w:hAnsi="仿宋" w:eastAsia="仿宋" w:cs="黑体"/>
          <w:sz w:val="24"/>
          <w:szCs w:val="24"/>
        </w:rPr>
        <w:t>本竞争性磋商文件（以下简称磋商文件）仅适用此项目。</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1.2 </w:t>
      </w:r>
      <w:r>
        <w:rPr>
          <w:rFonts w:hint="eastAsia" w:ascii="仿宋" w:hAnsi="仿宋" w:eastAsia="仿宋" w:cs="黑体"/>
          <w:sz w:val="24"/>
          <w:szCs w:val="24"/>
        </w:rPr>
        <w:t>本项目按照项目分包，分别确定各分包成交供应商。</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 2</w:t>
      </w:r>
      <w:r>
        <w:rPr>
          <w:rFonts w:hint="eastAsia" w:ascii="仿宋" w:hAnsi="仿宋" w:eastAsia="仿宋" w:cs="黑体"/>
          <w:sz w:val="24"/>
          <w:szCs w:val="24"/>
        </w:rPr>
        <w:t>、项目采购方式</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本次采购采取竞争性磋商的方式。</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3</w:t>
      </w:r>
      <w:r>
        <w:rPr>
          <w:rFonts w:hint="eastAsia" w:ascii="仿宋" w:hAnsi="仿宋" w:eastAsia="仿宋" w:cs="黑体"/>
          <w:sz w:val="24"/>
          <w:szCs w:val="24"/>
        </w:rPr>
        <w:t>、合格的磋商供应商</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3.1</w:t>
      </w:r>
      <w:r>
        <w:rPr>
          <w:rFonts w:hint="eastAsia" w:ascii="仿宋" w:hAnsi="仿宋" w:eastAsia="仿宋" w:cs="黑体"/>
          <w:sz w:val="24"/>
          <w:szCs w:val="24"/>
        </w:rPr>
        <w:t>满足本磋商文件“竞争性磋商采购邀请”中合格磋商供应商资格要求的规定。</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3.2 </w:t>
      </w:r>
      <w:r>
        <w:rPr>
          <w:rFonts w:hint="eastAsia" w:ascii="仿宋" w:hAnsi="仿宋" w:eastAsia="仿宋" w:cs="黑体"/>
          <w:sz w:val="24"/>
          <w:szCs w:val="24"/>
        </w:rPr>
        <w:t>满足本磋商文件实质性要求和条件的规定。</w:t>
      </w:r>
      <w:r>
        <w:rPr>
          <w:rFonts w:ascii="仿宋" w:hAnsi="仿宋" w:eastAsia="仿宋" w:cs="黑体"/>
          <w:sz w:val="24"/>
          <w:szCs w:val="24"/>
        </w:rPr>
        <w:tab/>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4</w:t>
      </w:r>
      <w:r>
        <w:rPr>
          <w:rFonts w:hint="eastAsia" w:ascii="仿宋" w:hAnsi="仿宋" w:eastAsia="仿宋" w:cs="黑体"/>
          <w:sz w:val="24"/>
          <w:szCs w:val="24"/>
        </w:rPr>
        <w:t>、参加磋商费用</w:t>
      </w:r>
    </w:p>
    <w:p>
      <w:pPr>
        <w:spacing w:line="276" w:lineRule="auto"/>
        <w:ind w:firstLine="480" w:firstLineChars="200"/>
        <w:rPr>
          <w:rFonts w:ascii="仿宋" w:hAnsi="仿宋" w:eastAsia="仿宋"/>
          <w:b/>
          <w:bCs/>
          <w:sz w:val="24"/>
          <w:szCs w:val="24"/>
        </w:rPr>
      </w:pPr>
      <w:r>
        <w:rPr>
          <w:rFonts w:ascii="仿宋" w:hAnsi="仿宋" w:eastAsia="仿宋" w:cs="黑体"/>
          <w:sz w:val="24"/>
          <w:szCs w:val="24"/>
        </w:rPr>
        <w:t>4.1</w:t>
      </w:r>
      <w:r>
        <w:rPr>
          <w:rFonts w:hint="eastAsia" w:ascii="仿宋" w:hAnsi="仿宋" w:eastAsia="仿宋" w:cs="黑体"/>
          <w:sz w:val="24"/>
          <w:szCs w:val="24"/>
        </w:rPr>
        <w:t>、</w:t>
      </w:r>
      <w:r>
        <w:rPr>
          <w:rFonts w:ascii="仿宋" w:hAnsi="仿宋" w:eastAsia="仿宋"/>
          <w:b/>
          <w:bCs/>
          <w:sz w:val="24"/>
          <w:szCs w:val="24"/>
        </w:rPr>
        <w:t>供应商响应文件供应商应承担其编制磋商文件以及递交磋商文件所涉及的一切费用，磋商文件每套售价300元，</w:t>
      </w:r>
      <w:r>
        <w:rPr>
          <w:rFonts w:hint="eastAsia" w:ascii="仿宋" w:hAnsi="仿宋" w:eastAsia="仿宋"/>
          <w:b/>
          <w:sz w:val="24"/>
          <w:szCs w:val="24"/>
        </w:rPr>
        <w:t>递交投标文件时同时递交</w:t>
      </w:r>
      <w:r>
        <w:rPr>
          <w:rFonts w:ascii="仿宋" w:hAnsi="仿宋" w:eastAsia="仿宋"/>
          <w:b/>
          <w:bCs/>
          <w:sz w:val="24"/>
          <w:szCs w:val="24"/>
        </w:rPr>
        <w:t>，否则视为放弃投标权利处理。无论投标结果如何，采购人对上述费用不负任何责任。</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 5</w:t>
      </w:r>
      <w:r>
        <w:rPr>
          <w:rFonts w:hint="eastAsia" w:ascii="仿宋" w:hAnsi="仿宋" w:eastAsia="仿宋" w:cs="黑体"/>
          <w:sz w:val="24"/>
          <w:szCs w:val="24"/>
        </w:rPr>
        <w:t>、磋商文件的约束力</w:t>
      </w:r>
    </w:p>
    <w:p>
      <w:pPr>
        <w:spacing w:line="276" w:lineRule="auto"/>
        <w:ind w:left="120" w:leftChars="57" w:firstLine="480" w:firstLineChars="200"/>
        <w:jc w:val="left"/>
        <w:rPr>
          <w:rFonts w:ascii="仿宋" w:hAnsi="仿宋" w:eastAsia="仿宋" w:cs="黑体"/>
          <w:sz w:val="24"/>
          <w:szCs w:val="24"/>
        </w:rPr>
      </w:pPr>
      <w:r>
        <w:rPr>
          <w:rFonts w:hint="eastAsia" w:ascii="仿宋" w:hAnsi="仿宋" w:eastAsia="仿宋" w:cs="黑体"/>
          <w:sz w:val="24"/>
          <w:szCs w:val="24"/>
        </w:rPr>
        <w:t>供应商一旦下载了本磋商文件并决定参加磋商，即被认为接受了本磋商文件的规定和约束，并且视为自竞争性磋商公告期限届满之日起已经知道或应当知道自身权益是否受到了损害。</w:t>
      </w:r>
    </w:p>
    <w:p>
      <w:pPr>
        <w:spacing w:line="276" w:lineRule="auto"/>
        <w:ind w:firstLine="600" w:firstLineChars="250"/>
        <w:jc w:val="left"/>
        <w:rPr>
          <w:rFonts w:ascii="仿宋" w:hAnsi="仿宋" w:eastAsia="仿宋" w:cs="黑体"/>
          <w:sz w:val="24"/>
          <w:szCs w:val="24"/>
        </w:rPr>
      </w:pPr>
      <w:r>
        <w:rPr>
          <w:rFonts w:ascii="仿宋" w:hAnsi="仿宋" w:eastAsia="仿宋" w:cs="黑体"/>
          <w:sz w:val="24"/>
          <w:szCs w:val="24"/>
        </w:rPr>
        <w:t>6</w:t>
      </w:r>
      <w:r>
        <w:rPr>
          <w:rFonts w:hint="eastAsia" w:ascii="仿宋" w:hAnsi="仿宋" w:eastAsia="仿宋" w:cs="黑体"/>
          <w:sz w:val="24"/>
          <w:szCs w:val="24"/>
        </w:rPr>
        <w:t>、</w:t>
      </w:r>
      <w:bookmarkStart w:id="15" w:name="_Toc16938527"/>
      <w:bookmarkEnd w:id="15"/>
      <w:bookmarkStart w:id="16" w:name="_Toc462564070"/>
      <w:bookmarkEnd w:id="16"/>
      <w:bookmarkStart w:id="17" w:name="_Toc513029211"/>
      <w:bookmarkEnd w:id="17"/>
      <w:bookmarkStart w:id="18" w:name="_Toc20823283"/>
      <w:r>
        <w:rPr>
          <w:rFonts w:hint="eastAsia" w:ascii="仿宋" w:hAnsi="仿宋" w:eastAsia="仿宋" w:cs="黑体"/>
          <w:sz w:val="24"/>
          <w:szCs w:val="24"/>
        </w:rPr>
        <w:t>磋商文件的</w:t>
      </w:r>
      <w:bookmarkEnd w:id="18"/>
      <w:r>
        <w:rPr>
          <w:rFonts w:hint="eastAsia" w:ascii="仿宋" w:hAnsi="仿宋" w:eastAsia="仿宋" w:cs="黑体"/>
          <w:sz w:val="24"/>
          <w:szCs w:val="24"/>
        </w:rPr>
        <w:t>询问及修改</w:t>
      </w:r>
    </w:p>
    <w:p>
      <w:pPr>
        <w:spacing w:line="276" w:lineRule="auto"/>
        <w:ind w:left="120" w:leftChars="57" w:firstLine="480" w:firstLineChars="200"/>
        <w:jc w:val="left"/>
        <w:rPr>
          <w:rFonts w:ascii="仿宋" w:hAnsi="仿宋" w:eastAsia="仿宋" w:cs="黑体"/>
          <w:sz w:val="24"/>
          <w:szCs w:val="24"/>
        </w:rPr>
      </w:pPr>
      <w:r>
        <w:rPr>
          <w:rFonts w:ascii="仿宋" w:hAnsi="仿宋" w:eastAsia="仿宋" w:cs="黑体"/>
          <w:sz w:val="24"/>
          <w:szCs w:val="24"/>
        </w:rPr>
        <w:t>6.1</w:t>
      </w:r>
      <w:r>
        <w:rPr>
          <w:rFonts w:hint="eastAsia" w:ascii="仿宋" w:hAnsi="仿宋" w:eastAsia="仿宋" w:cs="黑体"/>
          <w:sz w:val="24"/>
          <w:szCs w:val="24"/>
        </w:rPr>
        <w:t>任何要求对磋商文件进行询问的供应商，均应在提交首次响应文件截止时间五日内以电子文件形式（不具单位名称）发送至525360572@qq.com邮箱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江苏航运职业技术学院官网上发布书面更正公告形式通知所有获取磋商文件的供应商。不足五日的，代理机构应当顺延提交首次响应文件截止时间。</w:t>
      </w:r>
    </w:p>
    <w:p>
      <w:pPr>
        <w:spacing w:line="276" w:lineRule="auto"/>
        <w:ind w:left="120" w:leftChars="57" w:firstLine="480" w:firstLineChars="200"/>
        <w:jc w:val="left"/>
        <w:rPr>
          <w:rFonts w:ascii="仿宋" w:hAnsi="仿宋" w:eastAsia="仿宋" w:cs="黑体"/>
          <w:sz w:val="24"/>
          <w:szCs w:val="24"/>
        </w:rPr>
      </w:pPr>
      <w:r>
        <w:rPr>
          <w:rFonts w:ascii="仿宋" w:hAnsi="仿宋" w:eastAsia="仿宋" w:cs="黑体"/>
          <w:sz w:val="24"/>
          <w:szCs w:val="24"/>
        </w:rPr>
        <w:t>6.2</w:t>
      </w:r>
      <w:r>
        <w:rPr>
          <w:rFonts w:hint="eastAsia" w:ascii="仿宋" w:hAnsi="仿宋" w:eastAsia="仿宋" w:cs="黑体"/>
          <w:sz w:val="24"/>
          <w:szCs w:val="24"/>
        </w:rPr>
        <w:t>代理机构或采购人可以视采购项目的具体情况，组织供应商进行现场考察或召开磋商前答疑会，但不单独或分别组织只有一个供应商参加的现场考察和答疑会。</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7</w:t>
      </w:r>
      <w:r>
        <w:rPr>
          <w:rFonts w:hint="eastAsia" w:ascii="仿宋" w:hAnsi="仿宋" w:eastAsia="仿宋" w:cs="黑体"/>
          <w:sz w:val="24"/>
          <w:szCs w:val="24"/>
        </w:rPr>
        <w:t>、磋商文件的解释</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7.1 </w:t>
      </w:r>
      <w:r>
        <w:rPr>
          <w:rFonts w:hint="eastAsia" w:ascii="仿宋" w:hAnsi="仿宋" w:eastAsia="仿宋" w:cs="黑体"/>
          <w:sz w:val="24"/>
          <w:szCs w:val="24"/>
        </w:rPr>
        <w:t>本磋商文件由代理机构负责解释。</w:t>
      </w:r>
    </w:p>
    <w:p>
      <w:pPr>
        <w:spacing w:line="276" w:lineRule="auto"/>
        <w:ind w:firstLine="480" w:firstLineChars="200"/>
        <w:jc w:val="left"/>
        <w:rPr>
          <w:rFonts w:ascii="仿宋" w:hAnsi="仿宋" w:eastAsia="仿宋" w:cs="黑体"/>
          <w:sz w:val="24"/>
          <w:szCs w:val="24"/>
        </w:rPr>
      </w:pPr>
      <w:bookmarkStart w:id="19" w:name="_Toc61149553"/>
      <w:bookmarkEnd w:id="19"/>
      <w:bookmarkStart w:id="20" w:name="_Toc513029213"/>
      <w:bookmarkEnd w:id="20"/>
      <w:bookmarkStart w:id="21" w:name="_Toc14577351"/>
      <w:bookmarkEnd w:id="21"/>
      <w:bookmarkStart w:id="22" w:name="_Toc462564072"/>
      <w:r>
        <w:rPr>
          <w:rFonts w:hint="eastAsia" w:ascii="仿宋" w:hAnsi="仿宋" w:eastAsia="仿宋" w:cs="黑体"/>
          <w:sz w:val="24"/>
          <w:szCs w:val="24"/>
        </w:rPr>
        <w:t>二、供应商响应文件的编制</w:t>
      </w:r>
      <w:bookmarkEnd w:id="22"/>
    </w:p>
    <w:p>
      <w:pPr>
        <w:spacing w:line="276" w:lineRule="auto"/>
        <w:ind w:firstLine="480" w:firstLineChars="200"/>
        <w:rPr>
          <w:rFonts w:ascii="仿宋" w:hAnsi="仿宋" w:eastAsia="仿宋" w:cs="黑体"/>
          <w:sz w:val="24"/>
          <w:szCs w:val="24"/>
        </w:rPr>
      </w:pPr>
      <w:bookmarkStart w:id="23" w:name="_Toc61149561"/>
      <w:bookmarkEnd w:id="23"/>
      <w:bookmarkStart w:id="24" w:name="_Toc61149554"/>
      <w:bookmarkEnd w:id="24"/>
      <w:bookmarkStart w:id="25" w:name="_Toc14577353"/>
      <w:bookmarkEnd w:id="25"/>
      <w:bookmarkStart w:id="26" w:name="_Toc513029215"/>
      <w:bookmarkEnd w:id="26"/>
      <w:bookmarkStart w:id="27" w:name="_Toc513029223"/>
      <w:bookmarkEnd w:id="27"/>
      <w:bookmarkStart w:id="28" w:name="_Toc61149555"/>
      <w:bookmarkEnd w:id="28"/>
      <w:bookmarkStart w:id="29" w:name="_Toc462564074"/>
      <w:bookmarkEnd w:id="29"/>
      <w:bookmarkStart w:id="30" w:name="_Toc513029214"/>
      <w:bookmarkEnd w:id="30"/>
      <w:bookmarkStart w:id="31" w:name="_Toc462564073"/>
      <w:bookmarkEnd w:id="31"/>
      <w:bookmarkStart w:id="32" w:name="_Toc14577352"/>
      <w:r>
        <w:rPr>
          <w:rFonts w:hint="eastAsia" w:ascii="仿宋" w:hAnsi="仿宋" w:eastAsia="仿宋" w:cs="黑体"/>
          <w:sz w:val="24"/>
          <w:szCs w:val="24"/>
        </w:rPr>
        <w:t>1、磋商响应文件内容</w:t>
      </w:r>
    </w:p>
    <w:p>
      <w:pPr>
        <w:spacing w:line="276" w:lineRule="auto"/>
        <w:ind w:firstLine="480" w:firstLineChars="200"/>
        <w:rPr>
          <w:rFonts w:ascii="仿宋" w:hAnsi="仿宋" w:eastAsia="仿宋" w:cs="黑体"/>
          <w:sz w:val="24"/>
          <w:szCs w:val="24"/>
        </w:rPr>
      </w:pPr>
      <w:r>
        <w:rPr>
          <w:rFonts w:hint="eastAsia" w:ascii="仿宋" w:hAnsi="仿宋" w:eastAsia="仿宋" w:cs="黑体"/>
          <w:sz w:val="24"/>
          <w:szCs w:val="24"/>
        </w:rPr>
        <w:t>1.1</w:t>
      </w:r>
      <w:r>
        <w:rPr>
          <w:rFonts w:hint="eastAsia" w:ascii="仿宋" w:hAnsi="仿宋" w:eastAsia="仿宋" w:cs="黑体"/>
          <w:b/>
          <w:sz w:val="24"/>
          <w:szCs w:val="24"/>
        </w:rPr>
        <w:t>资格审查资料包（</w:t>
      </w:r>
      <w:r>
        <w:rPr>
          <w:rFonts w:hint="eastAsia" w:ascii="仿宋" w:hAnsi="仿宋" w:eastAsia="仿宋" w:cs="黑体"/>
          <w:bCs/>
          <w:sz w:val="24"/>
          <w:szCs w:val="24"/>
        </w:rPr>
        <w:t>一个密封包，内含：1份“正本”和</w:t>
      </w:r>
      <w:r>
        <w:rPr>
          <w:rFonts w:ascii="仿宋" w:hAnsi="仿宋" w:eastAsia="仿宋" w:cs="黑体"/>
          <w:bCs/>
          <w:sz w:val="24"/>
          <w:szCs w:val="24"/>
        </w:rPr>
        <w:t>2</w:t>
      </w:r>
      <w:r>
        <w:rPr>
          <w:rFonts w:hint="eastAsia" w:ascii="仿宋" w:hAnsi="仿宋" w:eastAsia="仿宋" w:cs="黑体"/>
          <w:bCs/>
          <w:sz w:val="24"/>
          <w:szCs w:val="24"/>
        </w:rPr>
        <w:t>份“副本”</w:t>
      </w:r>
      <w:r>
        <w:rPr>
          <w:rFonts w:hint="eastAsia" w:ascii="仿宋" w:hAnsi="仿宋" w:eastAsia="仿宋" w:cs="黑体"/>
          <w:b/>
          <w:sz w:val="24"/>
          <w:szCs w:val="24"/>
        </w:rPr>
        <w:t>）</w:t>
      </w:r>
    </w:p>
    <w:p>
      <w:pPr>
        <w:spacing w:line="276" w:lineRule="auto"/>
        <w:ind w:firstLine="480" w:firstLineChars="200"/>
        <w:rPr>
          <w:rFonts w:ascii="仿宋" w:hAnsi="仿宋" w:eastAsia="仿宋" w:cs="黑体"/>
          <w:b/>
          <w:bCs/>
          <w:sz w:val="24"/>
          <w:szCs w:val="24"/>
        </w:rPr>
      </w:pPr>
      <w:r>
        <w:rPr>
          <w:rFonts w:hint="eastAsia" w:ascii="仿宋" w:hAnsi="仿宋" w:eastAsia="仿宋" w:cs="黑体"/>
          <w:bCs/>
          <w:sz w:val="24"/>
          <w:szCs w:val="24"/>
        </w:rPr>
        <w:t>（1）满足政府采购法第二十二条第一款的规定，并提供相关证明材料（</w:t>
      </w:r>
      <w:r>
        <w:rPr>
          <w:rFonts w:ascii="仿宋" w:hAnsi="仿宋" w:eastAsia="仿宋" w:cs="黑体"/>
          <w:bCs/>
          <w:sz w:val="24"/>
          <w:szCs w:val="24"/>
        </w:rPr>
        <w:t>第七章后附</w:t>
      </w:r>
      <w:r>
        <w:rPr>
          <w:rFonts w:hint="eastAsia" w:ascii="仿宋" w:hAnsi="仿宋" w:eastAsia="仿宋" w:cs="黑体"/>
          <w:bCs/>
          <w:sz w:val="24"/>
          <w:szCs w:val="24"/>
        </w:rPr>
        <w:t>部分</w:t>
      </w:r>
      <w:r>
        <w:rPr>
          <w:rFonts w:ascii="仿宋" w:hAnsi="仿宋" w:eastAsia="仿宋" w:cs="黑体"/>
          <w:bCs/>
          <w:sz w:val="24"/>
          <w:szCs w:val="24"/>
        </w:rPr>
        <w:t>格式</w:t>
      </w:r>
      <w:r>
        <w:rPr>
          <w:rFonts w:hint="eastAsia" w:ascii="仿宋" w:hAnsi="仿宋" w:eastAsia="仿宋" w:cs="黑体"/>
          <w:bCs/>
          <w:sz w:val="24"/>
          <w:szCs w:val="24"/>
        </w:rPr>
        <w:t>）；</w:t>
      </w:r>
    </w:p>
    <w:p>
      <w:pPr>
        <w:spacing w:line="276" w:lineRule="auto"/>
        <w:ind w:firstLine="480" w:firstLineChars="200"/>
        <w:rPr>
          <w:rFonts w:ascii="仿宋" w:hAnsi="仿宋" w:eastAsia="仿宋" w:cs="黑体"/>
          <w:bCs/>
          <w:sz w:val="24"/>
          <w:szCs w:val="24"/>
        </w:rPr>
      </w:pPr>
      <w:r>
        <w:rPr>
          <w:rFonts w:hint="eastAsia" w:ascii="仿宋" w:hAnsi="仿宋" w:eastAsia="仿宋" w:cs="黑体"/>
          <w:bCs/>
          <w:sz w:val="24"/>
          <w:szCs w:val="24"/>
        </w:rPr>
        <w:t>（2）磋商供应商有效的营业执照（副本）。</w:t>
      </w:r>
    </w:p>
    <w:p>
      <w:pPr>
        <w:pStyle w:val="2"/>
        <w:spacing w:line="276" w:lineRule="auto"/>
        <w:ind w:firstLine="480" w:firstLineChars="200"/>
        <w:rPr>
          <w:rFonts w:ascii="仿宋" w:hAnsi="仿宋" w:eastAsia="仿宋" w:cs="黑体"/>
          <w:bCs/>
          <w:sz w:val="24"/>
          <w:szCs w:val="24"/>
        </w:rPr>
      </w:pPr>
      <w:r>
        <w:rPr>
          <w:rFonts w:hint="eastAsia" w:ascii="仿宋" w:hAnsi="仿宋" w:eastAsia="仿宋" w:cs="黑体"/>
          <w:bCs/>
          <w:sz w:val="24"/>
          <w:szCs w:val="24"/>
        </w:rPr>
        <w:t>（3）</w:t>
      </w:r>
      <w:r>
        <w:rPr>
          <w:rFonts w:ascii="仿宋" w:hAnsi="仿宋" w:eastAsia="仿宋" w:cs="黑体"/>
          <w:bCs/>
          <w:sz w:val="24"/>
          <w:szCs w:val="24"/>
        </w:rPr>
        <w:t>法定代表人参加项目磋商的，须提供法定代表人身份证明书原件；非法定代表人参加的，必须提供法定代表人签名或盖章的授权委托书原件</w:t>
      </w:r>
      <w:r>
        <w:rPr>
          <w:rFonts w:hint="eastAsia" w:ascii="仿宋" w:hAnsi="仿宋" w:eastAsia="仿宋" w:cs="黑体"/>
          <w:bCs/>
          <w:sz w:val="24"/>
          <w:szCs w:val="24"/>
        </w:rPr>
        <w:t>、</w:t>
      </w:r>
      <w:r>
        <w:rPr>
          <w:rFonts w:ascii="仿宋" w:hAnsi="仿宋" w:eastAsia="仿宋" w:cs="黑体"/>
          <w:bCs/>
          <w:sz w:val="24"/>
          <w:szCs w:val="24"/>
        </w:rPr>
        <w:t>被授权代表身份证复印件</w:t>
      </w:r>
      <w:r>
        <w:rPr>
          <w:rFonts w:hint="eastAsia" w:ascii="仿宋" w:hAnsi="仿宋" w:eastAsia="仿宋" w:cs="黑体"/>
          <w:bCs/>
          <w:sz w:val="24"/>
          <w:szCs w:val="24"/>
        </w:rPr>
        <w:t>（须加盖公章）；</w:t>
      </w:r>
    </w:p>
    <w:p>
      <w:pPr>
        <w:pStyle w:val="2"/>
        <w:spacing w:line="276" w:lineRule="auto"/>
        <w:ind w:firstLine="480" w:firstLineChars="200"/>
        <w:rPr>
          <w:rFonts w:ascii="仿宋" w:hAnsi="仿宋" w:eastAsia="仿宋" w:cs="黑体"/>
          <w:bCs/>
          <w:sz w:val="24"/>
          <w:szCs w:val="24"/>
        </w:rPr>
      </w:pPr>
      <w:r>
        <w:rPr>
          <w:rFonts w:hint="eastAsia" w:ascii="仿宋" w:hAnsi="仿宋" w:eastAsia="仿宋" w:cs="黑体"/>
          <w:bCs/>
          <w:sz w:val="24"/>
          <w:szCs w:val="24"/>
        </w:rPr>
        <w:t>（4）关于资格文件的声明函、无重大违法记录的书面声明、磋商响应供应商一般情况表（格式参见第七章）；</w:t>
      </w:r>
    </w:p>
    <w:p>
      <w:pPr>
        <w:pStyle w:val="2"/>
        <w:spacing w:line="276" w:lineRule="auto"/>
        <w:ind w:firstLine="480" w:firstLineChars="200"/>
        <w:rPr>
          <w:rFonts w:ascii="仿宋" w:hAnsi="仿宋" w:eastAsia="仿宋" w:cs="黑体"/>
          <w:bCs/>
          <w:sz w:val="24"/>
          <w:szCs w:val="24"/>
        </w:rPr>
      </w:pPr>
      <w:r>
        <w:rPr>
          <w:rFonts w:hint="eastAsia" w:ascii="仿宋" w:hAnsi="仿宋" w:eastAsia="仿宋" w:cs="黑体"/>
          <w:bCs/>
          <w:sz w:val="24"/>
          <w:szCs w:val="24"/>
        </w:rPr>
        <w:t>（5）磋商供应商未被“信用中国”网站（www.creditchina.gov.cn）列入失信被执行人、重大税收违法案件当事人名单、政府采购严重失信行为记录名单（企业信用可以从“信用中国”网站（www.creditchina.gov.cn）进入查询自行打印，提供以上网页的磋商供应商企业信用的截图，未提供截图或失信的供应商资格审查均不予通过。）</w:t>
      </w:r>
    </w:p>
    <w:p>
      <w:pPr>
        <w:pStyle w:val="2"/>
        <w:spacing w:line="276" w:lineRule="auto"/>
        <w:ind w:firstLine="360" w:firstLineChars="150"/>
        <w:rPr>
          <w:rFonts w:ascii="仿宋" w:hAnsi="仿宋" w:eastAsia="仿宋" w:cs="黑体"/>
          <w:bCs/>
          <w:sz w:val="24"/>
          <w:szCs w:val="24"/>
        </w:rPr>
      </w:pPr>
      <w:r>
        <w:rPr>
          <w:rFonts w:hint="eastAsia" w:ascii="仿宋" w:hAnsi="仿宋" w:eastAsia="仿宋" w:cs="黑体"/>
          <w:bCs/>
          <w:sz w:val="24"/>
          <w:szCs w:val="24"/>
        </w:rPr>
        <w:t>（6）承诺书</w:t>
      </w:r>
      <w:r>
        <w:rPr>
          <w:rFonts w:hint="eastAsia" w:ascii="仿宋" w:hAnsi="仿宋" w:eastAsia="仿宋" w:cs="黑体"/>
          <w:bCs/>
          <w:sz w:val="24"/>
          <w:szCs w:val="24"/>
          <w:lang w:eastAsia="zh-CN"/>
        </w:rPr>
        <w:t>、</w:t>
      </w:r>
      <w:r>
        <w:rPr>
          <w:rFonts w:hint="eastAsia" w:ascii="仿宋" w:hAnsi="仿宋" w:eastAsia="仿宋" w:cs="黑体"/>
          <w:sz w:val="24"/>
          <w:szCs w:val="24"/>
        </w:rPr>
        <w:t>履行合同所必需的设备和专业技术能力承诺函</w:t>
      </w:r>
      <w:r>
        <w:rPr>
          <w:rFonts w:hint="eastAsia" w:ascii="仿宋" w:hAnsi="仿宋" w:eastAsia="仿宋" w:cs="黑体"/>
          <w:sz w:val="24"/>
          <w:szCs w:val="24"/>
          <w:lang w:eastAsia="zh-CN"/>
        </w:rPr>
        <w:t>、</w:t>
      </w:r>
      <w:r>
        <w:rPr>
          <w:rFonts w:hint="eastAsia" w:ascii="仿宋" w:hAnsi="仿宋" w:eastAsia="仿宋"/>
          <w:sz w:val="24"/>
          <w:szCs w:val="24"/>
        </w:rPr>
        <w:t>现场勘查知情书</w:t>
      </w:r>
      <w:r>
        <w:rPr>
          <w:rFonts w:hint="eastAsia" w:ascii="仿宋" w:hAnsi="仿宋" w:eastAsia="仿宋" w:cs="黑体"/>
          <w:bCs/>
          <w:sz w:val="24"/>
          <w:szCs w:val="24"/>
        </w:rPr>
        <w:t>（格式参见第七章）</w:t>
      </w:r>
    </w:p>
    <w:p>
      <w:pPr>
        <w:pStyle w:val="2"/>
        <w:spacing w:line="276" w:lineRule="auto"/>
        <w:ind w:firstLine="480" w:firstLineChars="200"/>
        <w:rPr>
          <w:rFonts w:ascii="仿宋" w:hAnsi="仿宋" w:eastAsia="仿宋" w:cs="黑体"/>
          <w:bCs/>
          <w:sz w:val="24"/>
          <w:szCs w:val="24"/>
        </w:rPr>
      </w:pPr>
      <w:r>
        <w:rPr>
          <w:rFonts w:hint="eastAsia" w:ascii="仿宋" w:hAnsi="仿宋" w:eastAsia="仿宋" w:cs="黑体"/>
          <w:bCs/>
          <w:sz w:val="24"/>
          <w:szCs w:val="24"/>
        </w:rPr>
        <w:t>以上未尽之处详见第五章资格审查。</w:t>
      </w:r>
    </w:p>
    <w:p>
      <w:pPr>
        <w:pStyle w:val="2"/>
        <w:spacing w:line="276" w:lineRule="auto"/>
        <w:ind w:firstLine="361" w:firstLineChars="150"/>
        <w:rPr>
          <w:rFonts w:ascii="仿宋" w:hAnsi="仿宋" w:eastAsia="仿宋" w:cs="黑体"/>
          <w:bCs/>
          <w:sz w:val="24"/>
          <w:szCs w:val="24"/>
        </w:rPr>
      </w:pPr>
      <w:r>
        <w:rPr>
          <w:rFonts w:hint="eastAsia" w:ascii="仿宋" w:hAnsi="仿宋" w:eastAsia="仿宋" w:cs="黑体"/>
          <w:b/>
          <w:bCs/>
          <w:sz w:val="24"/>
          <w:szCs w:val="24"/>
        </w:rPr>
        <w:t>【特别提醒】以上所有资料所需原件备查均需带至开标现场备查。未携带要求的原件或因携带原件不齐全而引起的后果，由响应磋商的供应商自负。</w:t>
      </w:r>
      <w:bookmarkEnd w:id="32"/>
    </w:p>
    <w:p>
      <w:pPr>
        <w:spacing w:line="276" w:lineRule="auto"/>
        <w:ind w:firstLine="354" w:firstLineChars="147"/>
        <w:rPr>
          <w:rFonts w:ascii="仿宋" w:hAnsi="仿宋" w:eastAsia="仿宋" w:cs="黑体"/>
          <w:bCs/>
          <w:sz w:val="24"/>
          <w:szCs w:val="24"/>
        </w:rPr>
      </w:pPr>
      <w:r>
        <w:rPr>
          <w:rFonts w:hint="eastAsia" w:ascii="仿宋" w:hAnsi="仿宋" w:eastAsia="仿宋" w:cs="宋体"/>
          <w:b/>
          <w:kern w:val="0"/>
          <w:sz w:val="24"/>
          <w:szCs w:val="24"/>
        </w:rPr>
        <w:t>1.2技术标（</w:t>
      </w:r>
      <w:r>
        <w:rPr>
          <w:rFonts w:hint="eastAsia" w:ascii="仿宋" w:hAnsi="仿宋" w:eastAsia="仿宋" w:cs="黑体"/>
          <w:bCs/>
          <w:sz w:val="24"/>
          <w:szCs w:val="24"/>
        </w:rPr>
        <w:t>一个密封包，内含：1份“正本”和</w:t>
      </w:r>
      <w:r>
        <w:rPr>
          <w:rFonts w:ascii="仿宋" w:hAnsi="仿宋" w:eastAsia="仿宋" w:cs="黑体"/>
          <w:bCs/>
          <w:sz w:val="24"/>
          <w:szCs w:val="24"/>
        </w:rPr>
        <w:t>2</w:t>
      </w:r>
      <w:r>
        <w:rPr>
          <w:rFonts w:hint="eastAsia" w:ascii="仿宋" w:hAnsi="仿宋" w:eastAsia="仿宋" w:cs="黑体"/>
          <w:bCs/>
          <w:sz w:val="24"/>
          <w:szCs w:val="24"/>
        </w:rPr>
        <w:t>份“副本”</w:t>
      </w:r>
      <w:r>
        <w:rPr>
          <w:rFonts w:hint="eastAsia" w:ascii="仿宋" w:hAnsi="仿宋" w:eastAsia="仿宋" w:cs="宋体"/>
          <w:b/>
          <w:kern w:val="0"/>
          <w:sz w:val="24"/>
          <w:szCs w:val="24"/>
        </w:rPr>
        <w:t>）</w:t>
      </w:r>
    </w:p>
    <w:p>
      <w:pPr>
        <w:spacing w:line="276" w:lineRule="auto"/>
        <w:ind w:firstLine="357" w:firstLineChars="149"/>
        <w:rPr>
          <w:rFonts w:ascii="仿宋" w:hAnsi="仿宋" w:eastAsia="仿宋" w:cs="黑体"/>
          <w:bCs/>
          <w:sz w:val="24"/>
          <w:szCs w:val="24"/>
        </w:rPr>
      </w:pPr>
      <w:r>
        <w:rPr>
          <w:rFonts w:hint="eastAsia" w:ascii="仿宋" w:hAnsi="仿宋" w:eastAsia="仿宋" w:cs="黑体"/>
          <w:bCs/>
          <w:sz w:val="24"/>
          <w:szCs w:val="24"/>
        </w:rPr>
        <w:t>（1）封面</w:t>
      </w:r>
    </w:p>
    <w:p>
      <w:pPr>
        <w:spacing w:line="276" w:lineRule="auto"/>
        <w:ind w:firstLine="357" w:firstLineChars="149"/>
        <w:rPr>
          <w:rFonts w:ascii="仿宋" w:hAnsi="仿宋" w:eastAsia="仿宋" w:cs="黑体"/>
          <w:bCs/>
          <w:sz w:val="24"/>
          <w:szCs w:val="24"/>
        </w:rPr>
      </w:pPr>
      <w:r>
        <w:rPr>
          <w:rFonts w:hint="eastAsia" w:ascii="仿宋" w:hAnsi="仿宋" w:eastAsia="仿宋" w:cs="黑体"/>
          <w:bCs/>
          <w:sz w:val="24"/>
          <w:szCs w:val="24"/>
        </w:rPr>
        <w:t>（2）磋商响应函</w:t>
      </w:r>
    </w:p>
    <w:p>
      <w:pPr>
        <w:adjustRightInd w:val="0"/>
        <w:snapToGrid w:val="0"/>
        <w:spacing w:line="276" w:lineRule="auto"/>
        <w:ind w:firstLine="357" w:firstLineChars="149"/>
        <w:jc w:val="left"/>
        <w:rPr>
          <w:rFonts w:ascii="仿宋" w:hAnsi="仿宋" w:eastAsia="仿宋" w:cs="黑体"/>
          <w:bCs/>
          <w:sz w:val="24"/>
          <w:szCs w:val="24"/>
        </w:rPr>
      </w:pPr>
      <w:r>
        <w:rPr>
          <w:rFonts w:hint="eastAsia" w:ascii="仿宋" w:hAnsi="仿宋" w:eastAsia="仿宋" w:cs="黑体"/>
          <w:bCs/>
          <w:sz w:val="24"/>
          <w:szCs w:val="24"/>
        </w:rPr>
        <w:t>（3）根据第六章“评标办法”</w:t>
      </w:r>
      <w:r>
        <w:rPr>
          <w:rFonts w:ascii="仿宋" w:hAnsi="仿宋" w:eastAsia="仿宋" w:cs="黑体"/>
          <w:bCs/>
          <w:sz w:val="24"/>
          <w:szCs w:val="24"/>
        </w:rPr>
        <w:t>2.2.2 条款</w:t>
      </w:r>
      <w:r>
        <w:rPr>
          <w:rFonts w:hint="eastAsia" w:ascii="仿宋" w:hAnsi="仿宋" w:eastAsia="仿宋" w:cs="黑体"/>
          <w:bCs/>
          <w:sz w:val="24"/>
          <w:szCs w:val="24"/>
        </w:rPr>
        <w:t>技术标的评审因素及评审标准提供相关投标资料。</w:t>
      </w:r>
    </w:p>
    <w:p>
      <w:pPr>
        <w:pStyle w:val="2"/>
        <w:spacing w:line="276" w:lineRule="auto"/>
        <w:ind w:firstLine="352" w:firstLineChars="147"/>
        <w:rPr>
          <w:rFonts w:ascii="仿宋" w:hAnsi="仿宋" w:eastAsia="仿宋" w:cs="黑体"/>
          <w:bCs/>
          <w:sz w:val="24"/>
          <w:szCs w:val="24"/>
        </w:rPr>
      </w:pPr>
      <w:r>
        <w:rPr>
          <w:rFonts w:hint="eastAsia" w:ascii="仿宋" w:hAnsi="仿宋" w:eastAsia="仿宋" w:cs="黑体"/>
          <w:bCs/>
          <w:sz w:val="24"/>
          <w:szCs w:val="24"/>
        </w:rPr>
        <w:t>（4）</w:t>
      </w:r>
      <w:r>
        <w:rPr>
          <w:rFonts w:ascii="仿宋" w:hAnsi="仿宋" w:eastAsia="仿宋" w:cs="黑体"/>
          <w:bCs/>
          <w:sz w:val="24"/>
          <w:szCs w:val="24"/>
        </w:rPr>
        <w:t>商务技术条款响应一览表</w:t>
      </w:r>
    </w:p>
    <w:p>
      <w:pPr>
        <w:spacing w:line="276" w:lineRule="auto"/>
        <w:ind w:firstLine="360" w:firstLineChars="150"/>
        <w:rPr>
          <w:rFonts w:ascii="仿宋" w:hAnsi="仿宋" w:eastAsia="仿宋" w:cs="黑体"/>
          <w:bCs/>
          <w:sz w:val="24"/>
          <w:szCs w:val="24"/>
        </w:rPr>
      </w:pPr>
      <w:r>
        <w:rPr>
          <w:rFonts w:hint="eastAsia" w:ascii="仿宋" w:hAnsi="仿宋" w:eastAsia="仿宋" w:cs="黑体"/>
          <w:bCs/>
          <w:sz w:val="24"/>
          <w:szCs w:val="24"/>
        </w:rPr>
        <w:t>（5）磋商供应商认为需要提交的其他资料。</w:t>
      </w:r>
    </w:p>
    <w:p>
      <w:pPr>
        <w:adjustRightInd w:val="0"/>
        <w:snapToGrid w:val="0"/>
        <w:spacing w:line="276" w:lineRule="auto"/>
        <w:jc w:val="left"/>
        <w:rPr>
          <w:rFonts w:ascii="仿宋" w:hAnsi="仿宋" w:eastAsia="仿宋" w:cs="黑体"/>
          <w:bCs/>
          <w:sz w:val="24"/>
          <w:szCs w:val="24"/>
        </w:rPr>
      </w:pPr>
      <w:r>
        <w:rPr>
          <w:rFonts w:hint="eastAsia" w:ascii="仿宋" w:hAnsi="仿宋" w:eastAsia="仿宋" w:cs="黑体"/>
          <w:bCs/>
          <w:sz w:val="24"/>
          <w:szCs w:val="24"/>
        </w:rPr>
        <w:t>注明：各磋商供应商根据本项目技术标文件目录中的内容按顺序编制目录和页码范围（以上条款的具体内容及要求请按照本磋商文件第六章“评标办法”</w:t>
      </w:r>
      <w:r>
        <w:rPr>
          <w:rFonts w:ascii="仿宋" w:hAnsi="仿宋" w:eastAsia="仿宋" w:cs="黑体"/>
          <w:bCs/>
          <w:sz w:val="24"/>
          <w:szCs w:val="24"/>
        </w:rPr>
        <w:t>2.2.2 条款</w:t>
      </w:r>
      <w:r>
        <w:rPr>
          <w:rFonts w:hint="eastAsia" w:ascii="仿宋" w:hAnsi="仿宋" w:eastAsia="仿宋" w:cs="黑体"/>
          <w:bCs/>
          <w:sz w:val="24"/>
          <w:szCs w:val="24"/>
        </w:rPr>
        <w:t>技术标的评审因素及评审标准提供相关投标资料），以上条款中相关所有证明材料或证书需提供复印件并加盖单位公章，同时提供技术标中要求提供原件的，请带至开标现场查验，无原件不予得分。若原件未带或不符合等原因造成一切后果由磋商供应商承担。</w:t>
      </w:r>
    </w:p>
    <w:p>
      <w:pPr>
        <w:spacing w:line="276" w:lineRule="auto"/>
        <w:ind w:firstLine="241" w:firstLineChars="100"/>
        <w:rPr>
          <w:rFonts w:ascii="仿宋" w:hAnsi="仿宋" w:eastAsia="仿宋" w:cs="黑体"/>
          <w:b/>
          <w:bCs/>
          <w:sz w:val="24"/>
          <w:szCs w:val="24"/>
        </w:rPr>
      </w:pPr>
      <w:r>
        <w:rPr>
          <w:rFonts w:hint="eastAsia" w:ascii="仿宋" w:hAnsi="仿宋" w:eastAsia="仿宋" w:cs="黑体"/>
          <w:b/>
          <w:bCs/>
          <w:sz w:val="24"/>
          <w:szCs w:val="24"/>
        </w:rPr>
        <w:t>1.3报价包（</w:t>
      </w:r>
      <w:r>
        <w:rPr>
          <w:rFonts w:hint="eastAsia" w:ascii="仿宋" w:hAnsi="仿宋" w:eastAsia="仿宋" w:cs="黑体"/>
          <w:bCs/>
          <w:sz w:val="24"/>
          <w:szCs w:val="24"/>
        </w:rPr>
        <w:t>一个密封包，内含：1份“正本”和</w:t>
      </w:r>
      <w:r>
        <w:rPr>
          <w:rFonts w:ascii="仿宋" w:hAnsi="仿宋" w:eastAsia="仿宋" w:cs="黑体"/>
          <w:bCs/>
          <w:sz w:val="24"/>
          <w:szCs w:val="24"/>
        </w:rPr>
        <w:t>2</w:t>
      </w:r>
      <w:r>
        <w:rPr>
          <w:rFonts w:hint="eastAsia" w:ascii="仿宋" w:hAnsi="仿宋" w:eastAsia="仿宋" w:cs="黑体"/>
          <w:bCs/>
          <w:sz w:val="24"/>
          <w:szCs w:val="24"/>
        </w:rPr>
        <w:t>份“副本”</w:t>
      </w:r>
      <w:r>
        <w:rPr>
          <w:rFonts w:hint="eastAsia" w:ascii="仿宋" w:hAnsi="仿宋" w:eastAsia="仿宋" w:cs="黑体"/>
          <w:b/>
          <w:bCs/>
          <w:sz w:val="24"/>
          <w:szCs w:val="24"/>
        </w:rPr>
        <w:t>）</w:t>
      </w:r>
    </w:p>
    <w:p>
      <w:pPr>
        <w:spacing w:line="276" w:lineRule="auto"/>
        <w:ind w:firstLine="360" w:firstLineChars="150"/>
        <w:rPr>
          <w:rFonts w:ascii="仿宋" w:hAnsi="仿宋" w:eastAsia="仿宋" w:cs="黑体"/>
          <w:bCs/>
          <w:sz w:val="24"/>
          <w:szCs w:val="24"/>
        </w:rPr>
      </w:pPr>
      <w:r>
        <w:rPr>
          <w:rFonts w:hint="eastAsia" w:ascii="仿宋" w:hAnsi="仿宋" w:eastAsia="仿宋" w:cs="黑体"/>
          <w:bCs/>
          <w:sz w:val="24"/>
          <w:szCs w:val="24"/>
        </w:rPr>
        <w:t>（1）</w:t>
      </w:r>
      <w:r>
        <w:rPr>
          <w:rFonts w:ascii="仿宋" w:hAnsi="仿宋" w:eastAsia="仿宋" w:cs="黑体"/>
          <w:bCs/>
          <w:sz w:val="24"/>
          <w:szCs w:val="24"/>
        </w:rPr>
        <w:t>封面</w:t>
      </w:r>
    </w:p>
    <w:p>
      <w:pPr>
        <w:spacing w:line="276" w:lineRule="auto"/>
        <w:ind w:firstLine="360" w:firstLineChars="150"/>
        <w:rPr>
          <w:rFonts w:ascii="仿宋" w:hAnsi="仿宋" w:eastAsia="仿宋"/>
          <w:sz w:val="24"/>
          <w:szCs w:val="24"/>
        </w:rPr>
      </w:pPr>
      <w:r>
        <w:rPr>
          <w:rFonts w:hint="eastAsia" w:ascii="仿宋" w:hAnsi="仿宋" w:eastAsia="仿宋" w:cs="黑体"/>
          <w:bCs/>
          <w:sz w:val="24"/>
          <w:szCs w:val="24"/>
        </w:rPr>
        <w:t>（2）</w:t>
      </w:r>
      <w:r>
        <w:rPr>
          <w:rFonts w:ascii="仿宋" w:hAnsi="仿宋" w:eastAsia="仿宋" w:cs="黑体"/>
          <w:bCs/>
          <w:sz w:val="24"/>
          <w:szCs w:val="24"/>
        </w:rPr>
        <w:t>磋商响应报价函</w:t>
      </w:r>
    </w:p>
    <w:p>
      <w:pPr>
        <w:spacing w:line="276" w:lineRule="auto"/>
        <w:ind w:firstLine="360" w:firstLineChars="150"/>
        <w:rPr>
          <w:rFonts w:ascii="仿宋" w:hAnsi="仿宋" w:eastAsia="仿宋" w:cs="黑体"/>
          <w:bCs/>
          <w:sz w:val="24"/>
          <w:szCs w:val="24"/>
        </w:rPr>
      </w:pPr>
      <w:r>
        <w:rPr>
          <w:rFonts w:hint="eastAsia" w:ascii="仿宋" w:hAnsi="仿宋" w:eastAsia="仿宋" w:cs="黑体"/>
          <w:bCs/>
          <w:sz w:val="24"/>
          <w:szCs w:val="24"/>
        </w:rPr>
        <w:t>（3）</w:t>
      </w:r>
      <w:r>
        <w:rPr>
          <w:rFonts w:ascii="仿宋" w:hAnsi="仿宋" w:eastAsia="仿宋" w:cs="黑体"/>
          <w:bCs/>
          <w:sz w:val="24"/>
          <w:szCs w:val="24"/>
        </w:rPr>
        <w:t>竞争性磋商响应报价表（第一次）</w:t>
      </w:r>
    </w:p>
    <w:p>
      <w:pPr>
        <w:spacing w:line="276" w:lineRule="auto"/>
        <w:ind w:firstLine="360" w:firstLineChars="150"/>
        <w:rPr>
          <w:rFonts w:ascii="仿宋" w:hAnsi="仿宋" w:eastAsia="仿宋" w:cs="黑体"/>
          <w:bCs/>
          <w:sz w:val="24"/>
          <w:szCs w:val="24"/>
        </w:rPr>
      </w:pPr>
      <w:r>
        <w:rPr>
          <w:rFonts w:hint="eastAsia" w:ascii="仿宋" w:hAnsi="仿宋" w:eastAsia="仿宋" w:cs="黑体"/>
          <w:bCs/>
          <w:sz w:val="24"/>
          <w:szCs w:val="24"/>
        </w:rPr>
        <w:t>注明：</w:t>
      </w:r>
      <w:r>
        <w:rPr>
          <w:rFonts w:ascii="仿宋" w:hAnsi="仿宋" w:eastAsia="仿宋" w:cs="黑体"/>
          <w:bCs/>
          <w:sz w:val="24"/>
          <w:szCs w:val="24"/>
        </w:rPr>
        <w:t>供应商响应文件报价表（最终</w:t>
      </w:r>
      <w:r>
        <w:rPr>
          <w:rFonts w:hint="eastAsia" w:ascii="仿宋" w:hAnsi="仿宋" w:eastAsia="仿宋" w:cs="黑体"/>
          <w:bCs/>
          <w:sz w:val="24"/>
          <w:szCs w:val="24"/>
        </w:rPr>
        <w:t>），</w:t>
      </w:r>
      <w:r>
        <w:rPr>
          <w:rFonts w:ascii="仿宋" w:hAnsi="仿宋" w:eastAsia="仿宋" w:cs="黑体"/>
          <w:bCs/>
          <w:sz w:val="24"/>
          <w:szCs w:val="24"/>
        </w:rPr>
        <w:t>在开标现场填写</w:t>
      </w:r>
      <w:r>
        <w:rPr>
          <w:rFonts w:hint="eastAsia" w:ascii="仿宋" w:hAnsi="仿宋" w:eastAsia="仿宋" w:cs="黑体"/>
          <w:bCs/>
          <w:sz w:val="24"/>
          <w:szCs w:val="24"/>
        </w:rPr>
        <w:t>。</w:t>
      </w:r>
    </w:p>
    <w:p>
      <w:pPr>
        <w:spacing w:line="276" w:lineRule="auto"/>
        <w:ind w:firstLine="360" w:firstLineChars="150"/>
        <w:rPr>
          <w:rFonts w:ascii="仿宋" w:hAnsi="仿宋" w:eastAsia="仿宋" w:cs="黑体"/>
          <w:bCs/>
          <w:sz w:val="24"/>
          <w:szCs w:val="24"/>
        </w:rPr>
      </w:pPr>
      <w:r>
        <w:rPr>
          <w:rFonts w:hint="eastAsia" w:ascii="仿宋" w:hAnsi="仿宋" w:eastAsia="仿宋" w:cs="黑体"/>
          <w:bCs/>
          <w:sz w:val="24"/>
          <w:szCs w:val="24"/>
        </w:rPr>
        <w:t>（4）小型、微型企业声明函（如符合小型和微型企业的需提供）。</w:t>
      </w:r>
    </w:p>
    <w:p>
      <w:pPr>
        <w:spacing w:line="276" w:lineRule="auto"/>
        <w:ind w:firstLine="360" w:firstLineChars="150"/>
        <w:rPr>
          <w:rFonts w:ascii="仿宋" w:hAnsi="仿宋" w:eastAsia="仿宋" w:cs="黑体"/>
          <w:bCs/>
          <w:sz w:val="24"/>
          <w:szCs w:val="24"/>
        </w:rPr>
      </w:pPr>
      <w:r>
        <w:rPr>
          <w:rFonts w:hint="eastAsia" w:ascii="仿宋" w:hAnsi="仿宋" w:eastAsia="仿宋" w:cs="黑体"/>
          <w:bCs/>
          <w:sz w:val="24"/>
          <w:szCs w:val="24"/>
        </w:rPr>
        <w:t>（5）监狱企业证明函（如符合监狱企业的需提供）。</w:t>
      </w:r>
    </w:p>
    <w:p>
      <w:pPr>
        <w:spacing w:line="276" w:lineRule="auto"/>
        <w:ind w:firstLine="360" w:firstLineChars="150"/>
        <w:rPr>
          <w:rFonts w:ascii="仿宋" w:hAnsi="仿宋" w:eastAsia="仿宋" w:cs="黑体"/>
          <w:bCs/>
          <w:sz w:val="24"/>
          <w:szCs w:val="24"/>
        </w:rPr>
      </w:pPr>
      <w:r>
        <w:rPr>
          <w:rFonts w:hint="eastAsia" w:ascii="仿宋" w:hAnsi="仿宋" w:eastAsia="仿宋" w:cs="黑体"/>
          <w:bCs/>
          <w:sz w:val="24"/>
          <w:szCs w:val="24"/>
        </w:rPr>
        <w:t>（6）残疾人福利性单位声明函（如符合残疾人福利性单位的需提供）。</w:t>
      </w:r>
    </w:p>
    <w:p>
      <w:pPr>
        <w:spacing w:line="276" w:lineRule="auto"/>
        <w:ind w:firstLine="352" w:firstLineChars="147"/>
        <w:rPr>
          <w:rFonts w:ascii="仿宋" w:hAnsi="仿宋" w:eastAsia="仿宋" w:cs="黑体"/>
          <w:bCs/>
          <w:sz w:val="24"/>
          <w:szCs w:val="24"/>
        </w:rPr>
      </w:pPr>
      <w:r>
        <w:rPr>
          <w:rFonts w:ascii="仿宋" w:hAnsi="仿宋" w:eastAsia="仿宋" w:cs="黑体"/>
          <w:bCs/>
          <w:sz w:val="24"/>
          <w:szCs w:val="24"/>
        </w:rPr>
        <w:t>2、磋商报价</w:t>
      </w:r>
    </w:p>
    <w:p>
      <w:pPr>
        <w:spacing w:line="276" w:lineRule="auto"/>
        <w:ind w:firstLine="352" w:firstLineChars="147"/>
        <w:rPr>
          <w:rFonts w:ascii="仿宋" w:hAnsi="仿宋" w:eastAsia="仿宋" w:cs="黑体"/>
          <w:sz w:val="24"/>
          <w:szCs w:val="24"/>
        </w:rPr>
      </w:pPr>
      <w:r>
        <w:rPr>
          <w:rFonts w:hint="eastAsia" w:ascii="仿宋" w:hAnsi="仿宋" w:eastAsia="仿宋" w:cs="黑体"/>
          <w:sz w:val="24"/>
          <w:szCs w:val="24"/>
        </w:rPr>
        <w:t>2</w:t>
      </w:r>
      <w:r>
        <w:rPr>
          <w:rFonts w:ascii="仿宋" w:hAnsi="仿宋" w:eastAsia="仿宋" w:cs="黑体"/>
          <w:sz w:val="24"/>
          <w:szCs w:val="24"/>
        </w:rPr>
        <w:t>.1</w:t>
      </w:r>
      <w:r>
        <w:rPr>
          <w:rFonts w:hint="eastAsia" w:ascii="仿宋" w:hAnsi="仿宋" w:eastAsia="仿宋" w:cs="黑体"/>
          <w:sz w:val="24"/>
          <w:szCs w:val="24"/>
        </w:rPr>
        <w:t>参加磋商的供应商应按照磋商文件规定格式填报供应商响应文件报价表，在表内响应单位的报价应包括完成本次招标范围内全部工作内容所需所有费用。其中</w:t>
      </w:r>
      <w:r>
        <w:rPr>
          <w:rFonts w:ascii="仿宋" w:hAnsi="仿宋" w:eastAsia="仿宋" w:cs="黑体"/>
          <w:sz w:val="24"/>
          <w:szCs w:val="24"/>
        </w:rPr>
        <w:t>应</w:t>
      </w:r>
      <w:r>
        <w:rPr>
          <w:rFonts w:hint="eastAsia" w:ascii="仿宋" w:hAnsi="仿宋" w:eastAsia="仿宋" w:cs="黑体"/>
          <w:sz w:val="24"/>
          <w:szCs w:val="24"/>
        </w:rPr>
        <w:t>包括但不限于自接受项目委托至提交成果的全部费用，</w:t>
      </w:r>
      <w:r>
        <w:rPr>
          <w:rFonts w:ascii="仿宋" w:hAnsi="仿宋" w:eastAsia="仿宋" w:cs="黑体"/>
          <w:sz w:val="24"/>
          <w:szCs w:val="24"/>
        </w:rPr>
        <w:t>包括</w:t>
      </w:r>
      <w:r>
        <w:rPr>
          <w:rFonts w:hint="eastAsia" w:ascii="仿宋" w:hAnsi="仿宋" w:eastAsia="仿宋" w:cs="黑体"/>
          <w:sz w:val="24"/>
          <w:szCs w:val="24"/>
        </w:rPr>
        <w:t>所采购货物费用、</w:t>
      </w:r>
      <w:r>
        <w:rPr>
          <w:rFonts w:ascii="仿宋" w:hAnsi="仿宋" w:eastAsia="仿宋" w:cs="黑体"/>
          <w:sz w:val="24"/>
          <w:szCs w:val="24"/>
        </w:rPr>
        <w:t>现场核查</w:t>
      </w:r>
      <w:r>
        <w:rPr>
          <w:rFonts w:hint="eastAsia" w:ascii="仿宋" w:hAnsi="仿宋" w:eastAsia="仿宋" w:cs="黑体"/>
          <w:sz w:val="24"/>
          <w:szCs w:val="24"/>
        </w:rPr>
        <w:t>、运输费</w:t>
      </w:r>
      <w:r>
        <w:rPr>
          <w:rFonts w:ascii="仿宋" w:hAnsi="仿宋" w:eastAsia="仿宋" w:cs="黑体"/>
          <w:sz w:val="24"/>
          <w:szCs w:val="24"/>
        </w:rPr>
        <w:t>、</w:t>
      </w:r>
      <w:r>
        <w:rPr>
          <w:rFonts w:hint="eastAsia" w:ascii="仿宋" w:hAnsi="仿宋" w:eastAsia="仿宋" w:cs="黑体"/>
          <w:sz w:val="24"/>
          <w:szCs w:val="24"/>
        </w:rPr>
        <w:t>运输保险费、搬运费、检测费</w:t>
      </w:r>
      <w:r>
        <w:rPr>
          <w:rFonts w:ascii="仿宋" w:hAnsi="仿宋" w:eastAsia="仿宋" w:cs="黑体"/>
          <w:sz w:val="24"/>
          <w:szCs w:val="24"/>
        </w:rPr>
        <w:t>、人员费</w:t>
      </w:r>
      <w:r>
        <w:rPr>
          <w:rFonts w:hint="eastAsia" w:ascii="仿宋" w:hAnsi="仿宋" w:eastAsia="仿宋" w:cs="黑体"/>
          <w:sz w:val="24"/>
          <w:szCs w:val="24"/>
        </w:rPr>
        <w:t>（含周末及节假日加班费）</w:t>
      </w:r>
      <w:r>
        <w:rPr>
          <w:rFonts w:ascii="仿宋" w:hAnsi="仿宋" w:eastAsia="仿宋" w:cs="黑体"/>
          <w:sz w:val="24"/>
          <w:szCs w:val="24"/>
        </w:rPr>
        <w:t>、交通费、</w:t>
      </w:r>
      <w:r>
        <w:rPr>
          <w:rFonts w:hint="eastAsia" w:ascii="仿宋" w:hAnsi="仿宋" w:eastAsia="仿宋" w:cs="黑体"/>
          <w:sz w:val="24"/>
          <w:szCs w:val="24"/>
        </w:rPr>
        <w:t>代理服务费、</w:t>
      </w:r>
      <w:r>
        <w:rPr>
          <w:rFonts w:ascii="仿宋" w:hAnsi="仿宋" w:eastAsia="仿宋" w:cs="黑体"/>
          <w:sz w:val="24"/>
          <w:szCs w:val="24"/>
        </w:rPr>
        <w:t>食宿费、</w:t>
      </w:r>
      <w:r>
        <w:rPr>
          <w:rFonts w:hint="eastAsia" w:ascii="仿宋" w:hAnsi="仿宋" w:eastAsia="仿宋" w:cs="黑体"/>
          <w:sz w:val="24"/>
          <w:szCs w:val="24"/>
        </w:rPr>
        <w:t>售后质保服务费</w:t>
      </w:r>
      <w:r>
        <w:rPr>
          <w:rFonts w:ascii="仿宋" w:hAnsi="仿宋" w:eastAsia="仿宋" w:cs="黑体"/>
          <w:sz w:val="24"/>
          <w:szCs w:val="24"/>
        </w:rPr>
        <w:t>、风险费、保险费、税金、利润等政策性文件规定及合同包含的所有风险、责任等各项应有费用</w:t>
      </w:r>
      <w:r>
        <w:rPr>
          <w:rFonts w:hint="eastAsia" w:ascii="仿宋" w:hAnsi="仿宋" w:eastAsia="仿宋" w:cs="黑体"/>
          <w:sz w:val="24"/>
          <w:szCs w:val="24"/>
        </w:rPr>
        <w:t>，即招标物服务周期结束前的所有费用且包含响应磋商文件采购要求的所有费用。</w:t>
      </w:r>
    </w:p>
    <w:p>
      <w:pPr>
        <w:spacing w:line="276" w:lineRule="auto"/>
        <w:ind w:firstLine="470" w:firstLineChars="196"/>
        <w:rPr>
          <w:rFonts w:ascii="仿宋" w:hAnsi="仿宋" w:eastAsia="仿宋" w:cs="黑体"/>
          <w:sz w:val="24"/>
          <w:szCs w:val="24"/>
        </w:rPr>
      </w:pPr>
      <w:r>
        <w:rPr>
          <w:rFonts w:hint="eastAsia" w:ascii="仿宋" w:hAnsi="仿宋" w:eastAsia="仿宋" w:cs="黑体"/>
          <w:sz w:val="24"/>
          <w:szCs w:val="24"/>
        </w:rPr>
        <w:t>2</w:t>
      </w:r>
      <w:r>
        <w:rPr>
          <w:rFonts w:ascii="仿宋" w:hAnsi="仿宋" w:eastAsia="仿宋" w:cs="黑体"/>
          <w:sz w:val="24"/>
          <w:szCs w:val="24"/>
        </w:rPr>
        <w:t>.2</w:t>
      </w:r>
      <w:r>
        <w:rPr>
          <w:rFonts w:hint="eastAsia" w:ascii="仿宋" w:hAnsi="仿宋" w:eastAsia="仿宋" w:cs="黑体"/>
          <w:sz w:val="24"/>
          <w:szCs w:val="24"/>
        </w:rPr>
        <w:t>标的物</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详见项目工作内容和技术要求。</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w:t>
      </w:r>
      <w:r>
        <w:rPr>
          <w:rFonts w:ascii="仿宋" w:hAnsi="仿宋" w:eastAsia="仿宋" w:cs="黑体"/>
          <w:sz w:val="24"/>
          <w:szCs w:val="24"/>
        </w:rPr>
        <w:t>.3</w:t>
      </w:r>
      <w:r>
        <w:rPr>
          <w:rFonts w:hint="eastAsia" w:ascii="仿宋" w:hAnsi="仿宋" w:eastAsia="仿宋" w:cs="黑体"/>
          <w:sz w:val="24"/>
          <w:szCs w:val="24"/>
        </w:rPr>
        <w:t>有关费用处理</w:t>
      </w:r>
    </w:p>
    <w:p>
      <w:pPr>
        <w:snapToGrid w:val="0"/>
        <w:spacing w:line="276" w:lineRule="auto"/>
        <w:ind w:left="420"/>
        <w:rPr>
          <w:rFonts w:ascii="仿宋" w:hAnsi="仿宋" w:eastAsia="仿宋" w:cs="黑体"/>
          <w:sz w:val="24"/>
          <w:szCs w:val="24"/>
        </w:rPr>
      </w:pPr>
      <w:r>
        <w:rPr>
          <w:rFonts w:hint="eastAsia" w:ascii="仿宋" w:hAnsi="仿宋" w:eastAsia="仿宋" w:cs="黑体"/>
          <w:sz w:val="24"/>
          <w:szCs w:val="24"/>
        </w:rPr>
        <w:t>本次采购磋商供应商的总报价应包括完成本次招标范围内全部工作内容所需的所有费用。</w:t>
      </w:r>
    </w:p>
    <w:p>
      <w:pPr>
        <w:widowControl/>
        <w:shd w:val="clear" w:color="auto" w:fill="FFFFFF"/>
        <w:spacing w:line="276" w:lineRule="auto"/>
        <w:ind w:left="480"/>
        <w:jc w:val="left"/>
        <w:rPr>
          <w:rFonts w:ascii="仿宋" w:hAnsi="仿宋" w:eastAsia="仿宋" w:cs="黑体"/>
          <w:sz w:val="24"/>
          <w:szCs w:val="24"/>
        </w:rPr>
      </w:pPr>
      <w:r>
        <w:rPr>
          <w:rFonts w:hint="eastAsia" w:ascii="仿宋" w:hAnsi="仿宋" w:eastAsia="仿宋" w:cs="黑体"/>
          <w:sz w:val="24"/>
          <w:szCs w:val="24"/>
        </w:rPr>
        <w:t>1）磋商最终报价应是固定不变的，不得以任何理由予以变更。任何可变的或者附有条件的响应报价，采购人均将予以拒绝。</w:t>
      </w:r>
    </w:p>
    <w:p>
      <w:pPr>
        <w:spacing w:line="276" w:lineRule="auto"/>
        <w:ind w:firstLine="480" w:firstLineChars="200"/>
        <w:rPr>
          <w:rFonts w:ascii="仿宋" w:hAnsi="仿宋" w:eastAsia="仿宋" w:cs="黑体"/>
          <w:sz w:val="24"/>
          <w:szCs w:val="24"/>
        </w:rPr>
      </w:pPr>
      <w:r>
        <w:rPr>
          <w:rFonts w:hint="eastAsia" w:ascii="仿宋" w:hAnsi="仿宋" w:eastAsia="仿宋" w:cs="黑体"/>
          <w:sz w:val="24"/>
          <w:szCs w:val="24"/>
        </w:rPr>
        <w:t>2）最低响应报价不能作为本次招标采购的成交保证。</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w:t>
      </w:r>
      <w:r>
        <w:rPr>
          <w:rFonts w:ascii="仿宋" w:hAnsi="仿宋" w:eastAsia="仿宋" w:cs="黑体"/>
          <w:sz w:val="24"/>
          <w:szCs w:val="24"/>
        </w:rPr>
        <w:t>.4</w:t>
      </w:r>
      <w:r>
        <w:rPr>
          <w:rFonts w:hint="eastAsia" w:ascii="仿宋" w:hAnsi="仿宋" w:eastAsia="仿宋" w:cs="黑体"/>
          <w:sz w:val="24"/>
          <w:szCs w:val="24"/>
        </w:rPr>
        <w:t>其它费用处理</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磋商文件未列明，而磋商供应商认为必须的费用也须列入报价。</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w:t>
      </w:r>
      <w:r>
        <w:rPr>
          <w:rFonts w:ascii="仿宋" w:hAnsi="仿宋" w:eastAsia="仿宋" w:cs="黑体"/>
          <w:sz w:val="24"/>
          <w:szCs w:val="24"/>
        </w:rPr>
        <w:t>.5</w:t>
      </w:r>
      <w:r>
        <w:rPr>
          <w:rFonts w:hint="eastAsia" w:ascii="仿宋" w:hAnsi="仿宋" w:eastAsia="仿宋" w:cs="黑体"/>
          <w:sz w:val="24"/>
          <w:szCs w:val="24"/>
        </w:rPr>
        <w:t>报价采用的货币</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响应文件中的单价和总价，无特殊规定的采用人民币报价，以元为单位标注。磋商文件中另有规定的按规定执行。</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w:t>
      </w:r>
      <w:r>
        <w:rPr>
          <w:rFonts w:ascii="仿宋" w:hAnsi="仿宋" w:eastAsia="仿宋" w:cs="黑体"/>
          <w:sz w:val="24"/>
          <w:szCs w:val="24"/>
        </w:rPr>
        <w:t xml:space="preserve">.6 </w:t>
      </w:r>
      <w:r>
        <w:rPr>
          <w:rFonts w:hint="eastAsia" w:ascii="仿宋" w:hAnsi="仿宋" w:eastAsia="仿宋" w:cs="黑体"/>
          <w:sz w:val="24"/>
          <w:szCs w:val="24"/>
        </w:rPr>
        <w:t>供应商响应文件报价表上的价格应按磋商文件规定填写。</w:t>
      </w:r>
    </w:p>
    <w:p>
      <w:pPr>
        <w:spacing w:line="276" w:lineRule="auto"/>
        <w:ind w:firstLine="480" w:firstLineChars="200"/>
        <w:jc w:val="left"/>
        <w:rPr>
          <w:rFonts w:ascii="仿宋" w:hAnsi="仿宋" w:eastAsia="仿宋" w:cs="黑体"/>
          <w:sz w:val="24"/>
          <w:szCs w:val="24"/>
        </w:rPr>
      </w:pPr>
      <w:bookmarkStart w:id="33" w:name="_Toc513029221"/>
      <w:bookmarkEnd w:id="33"/>
      <w:bookmarkStart w:id="34" w:name="_Toc14577359"/>
      <w:bookmarkEnd w:id="34"/>
      <w:bookmarkStart w:id="35" w:name="_Toc61149559"/>
      <w:r>
        <w:rPr>
          <w:rFonts w:hint="eastAsia" w:ascii="仿宋" w:hAnsi="仿宋" w:eastAsia="仿宋" w:cs="黑体"/>
          <w:sz w:val="24"/>
          <w:szCs w:val="24"/>
        </w:rPr>
        <w:t>3、项目工作内容和技术要求响应方案</w:t>
      </w:r>
      <w:bookmarkEnd w:id="35"/>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3</w:t>
      </w:r>
      <w:r>
        <w:rPr>
          <w:rFonts w:ascii="仿宋" w:hAnsi="仿宋" w:eastAsia="仿宋" w:cs="黑体"/>
          <w:sz w:val="24"/>
          <w:szCs w:val="24"/>
        </w:rPr>
        <w:t>.1</w:t>
      </w:r>
      <w:r>
        <w:rPr>
          <w:rFonts w:hint="eastAsia" w:ascii="仿宋" w:hAnsi="仿宋" w:eastAsia="仿宋" w:cs="黑体"/>
          <w:sz w:val="24"/>
          <w:szCs w:val="24"/>
        </w:rPr>
        <w:t>提供为完成本项目的总体实施方案。</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3</w:t>
      </w:r>
      <w:r>
        <w:rPr>
          <w:rFonts w:ascii="仿宋" w:hAnsi="仿宋" w:eastAsia="仿宋" w:cs="黑体"/>
          <w:sz w:val="24"/>
          <w:szCs w:val="24"/>
        </w:rPr>
        <w:t>.2</w:t>
      </w:r>
      <w:r>
        <w:rPr>
          <w:rFonts w:hint="eastAsia" w:ascii="仿宋" w:hAnsi="仿宋" w:eastAsia="仿宋" w:cs="黑体"/>
          <w:sz w:val="24"/>
          <w:szCs w:val="24"/>
        </w:rPr>
        <w:t>对磋商文件中项目工作内容和技术要求的技术与商务条款要求逐项作出应答，并提供依据或说明。</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3</w:t>
      </w:r>
      <w:r>
        <w:rPr>
          <w:rFonts w:ascii="仿宋" w:hAnsi="仿宋" w:eastAsia="仿宋" w:cs="黑体"/>
          <w:sz w:val="24"/>
          <w:szCs w:val="24"/>
        </w:rPr>
        <w:t>.3</w:t>
      </w:r>
      <w:r>
        <w:rPr>
          <w:rFonts w:hint="eastAsia" w:ascii="仿宋" w:hAnsi="仿宋" w:eastAsia="仿宋" w:cs="黑体"/>
          <w:sz w:val="24"/>
          <w:szCs w:val="24"/>
        </w:rPr>
        <w:t>磋商供应商认为需要的其他技术文件或说明。</w:t>
      </w:r>
    </w:p>
    <w:p>
      <w:pPr>
        <w:spacing w:line="276" w:lineRule="auto"/>
        <w:ind w:firstLine="480" w:firstLineChars="200"/>
        <w:jc w:val="left"/>
        <w:rPr>
          <w:rFonts w:ascii="仿宋" w:hAnsi="仿宋" w:eastAsia="仿宋" w:cs="黑体"/>
          <w:sz w:val="24"/>
          <w:szCs w:val="24"/>
        </w:rPr>
      </w:pPr>
      <w:bookmarkStart w:id="36" w:name="_Toc14577362"/>
      <w:bookmarkEnd w:id="36"/>
      <w:bookmarkStart w:id="37" w:name="_Toc513029224"/>
      <w:bookmarkEnd w:id="37"/>
      <w:bookmarkStart w:id="38" w:name="_Toc61149562"/>
      <w:r>
        <w:rPr>
          <w:rFonts w:hint="eastAsia" w:ascii="仿宋" w:hAnsi="仿宋" w:eastAsia="仿宋" w:cs="黑体"/>
          <w:sz w:val="24"/>
          <w:szCs w:val="24"/>
        </w:rPr>
        <w:t>三、纸质供应商响应文件的递交</w:t>
      </w:r>
      <w:bookmarkEnd w:id="38"/>
    </w:p>
    <w:p>
      <w:pPr>
        <w:spacing w:line="276" w:lineRule="auto"/>
        <w:ind w:firstLine="480" w:firstLineChars="200"/>
        <w:jc w:val="left"/>
        <w:rPr>
          <w:rFonts w:ascii="仿宋" w:hAnsi="仿宋" w:eastAsia="仿宋" w:cs="黑体"/>
          <w:sz w:val="24"/>
          <w:szCs w:val="24"/>
        </w:rPr>
      </w:pPr>
      <w:bookmarkStart w:id="39" w:name="_Toc462564084"/>
      <w:bookmarkEnd w:id="39"/>
      <w:bookmarkStart w:id="40" w:name="_Toc513029225"/>
      <w:bookmarkEnd w:id="40"/>
      <w:bookmarkStart w:id="41" w:name="_Toc14577363"/>
      <w:bookmarkEnd w:id="41"/>
      <w:bookmarkStart w:id="42" w:name="_Toc61149563"/>
      <w:r>
        <w:rPr>
          <w:rFonts w:hint="eastAsia" w:ascii="仿宋" w:hAnsi="仿宋" w:eastAsia="仿宋" w:cs="黑体"/>
          <w:sz w:val="24"/>
          <w:szCs w:val="24"/>
        </w:rPr>
        <w:t>1、响应文件的密封和标记</w:t>
      </w:r>
      <w:bookmarkEnd w:id="42"/>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1.1磋商供应商应严格按照采购邀请要求的份数准备响应文件，每份响应文件须清楚地标明“正本”“副本</w:t>
      </w:r>
      <w:r>
        <w:rPr>
          <w:rFonts w:ascii="仿宋" w:hAnsi="仿宋" w:eastAsia="仿宋" w:cs="黑体"/>
          <w:sz w:val="24"/>
          <w:szCs w:val="24"/>
        </w:rPr>
        <w:t>”</w:t>
      </w:r>
      <w:r>
        <w:rPr>
          <w:rFonts w:hint="eastAsia" w:ascii="仿宋" w:hAnsi="仿宋" w:eastAsia="仿宋" w:cs="黑体"/>
          <w:sz w:val="24"/>
          <w:szCs w:val="24"/>
        </w:rPr>
        <w:t>字样。磋商供应商应将响应文件按要求单独密封，并牢固装订成册，不得相互混淆，且加盖磋商供应商单位公章，报价文件不得出现于其他磋商文件中。</w:t>
      </w:r>
    </w:p>
    <w:p>
      <w:pPr>
        <w:pStyle w:val="2"/>
        <w:spacing w:line="276" w:lineRule="auto"/>
        <w:ind w:firstLine="360" w:firstLineChars="150"/>
        <w:rPr>
          <w:rFonts w:ascii="仿宋" w:hAnsi="仿宋" w:eastAsia="仿宋" w:cs="黑体"/>
          <w:sz w:val="24"/>
          <w:szCs w:val="24"/>
        </w:rPr>
      </w:pPr>
      <w:r>
        <w:rPr>
          <w:rFonts w:hint="eastAsia" w:ascii="仿宋" w:hAnsi="仿宋" w:eastAsia="仿宋" w:cs="黑体"/>
          <w:sz w:val="24"/>
          <w:szCs w:val="24"/>
        </w:rPr>
        <w:t>1.2密封的响应文件应：</w:t>
      </w:r>
    </w:p>
    <w:p>
      <w:pPr>
        <w:pStyle w:val="2"/>
        <w:spacing w:line="276" w:lineRule="auto"/>
        <w:ind w:firstLine="240" w:firstLineChars="100"/>
        <w:rPr>
          <w:rFonts w:ascii="仿宋" w:hAnsi="仿宋" w:eastAsia="仿宋" w:cs="黑体"/>
          <w:sz w:val="24"/>
          <w:szCs w:val="24"/>
        </w:rPr>
      </w:pPr>
      <w:r>
        <w:rPr>
          <w:rFonts w:hint="eastAsia" w:ascii="仿宋" w:hAnsi="仿宋" w:eastAsia="仿宋" w:cs="黑体"/>
          <w:sz w:val="24"/>
          <w:szCs w:val="24"/>
        </w:rPr>
        <w:t>（1）按采购邀请中注明的地址送达规定地点；</w:t>
      </w:r>
    </w:p>
    <w:p>
      <w:pPr>
        <w:pStyle w:val="2"/>
        <w:spacing w:line="276" w:lineRule="auto"/>
        <w:ind w:firstLine="240" w:firstLineChars="100"/>
        <w:rPr>
          <w:rFonts w:ascii="仿宋" w:hAnsi="仿宋" w:eastAsia="仿宋" w:cs="黑体"/>
          <w:sz w:val="24"/>
          <w:szCs w:val="24"/>
        </w:rPr>
      </w:pPr>
      <w:r>
        <w:rPr>
          <w:rFonts w:hint="eastAsia" w:ascii="仿宋" w:hAnsi="仿宋" w:eastAsia="仿宋" w:cs="黑体"/>
          <w:sz w:val="24"/>
          <w:szCs w:val="24"/>
        </w:rPr>
        <w:t>（2）注明参加磋商项目名称；</w:t>
      </w:r>
    </w:p>
    <w:p>
      <w:pPr>
        <w:pStyle w:val="2"/>
        <w:spacing w:line="276" w:lineRule="auto"/>
        <w:ind w:firstLine="240" w:firstLineChars="100"/>
        <w:rPr>
          <w:rFonts w:ascii="仿宋" w:hAnsi="仿宋" w:eastAsia="仿宋" w:cs="黑体"/>
          <w:sz w:val="24"/>
          <w:szCs w:val="24"/>
        </w:rPr>
      </w:pPr>
      <w:r>
        <w:rPr>
          <w:rFonts w:hint="eastAsia" w:ascii="仿宋" w:hAnsi="仿宋" w:eastAsia="仿宋" w:cs="黑体"/>
          <w:sz w:val="24"/>
          <w:szCs w:val="24"/>
        </w:rPr>
        <w:t>（3）密包装上应写明磋商供应商名称。</w:t>
      </w:r>
    </w:p>
    <w:p>
      <w:pPr>
        <w:pStyle w:val="2"/>
        <w:spacing w:line="276" w:lineRule="auto"/>
        <w:ind w:firstLine="480" w:firstLineChars="200"/>
        <w:rPr>
          <w:rFonts w:ascii="仿宋" w:hAnsi="仿宋" w:eastAsia="仿宋" w:cs="黑体"/>
          <w:sz w:val="24"/>
          <w:szCs w:val="24"/>
        </w:rPr>
      </w:pPr>
      <w:r>
        <w:rPr>
          <w:rFonts w:hint="eastAsia" w:ascii="仿宋" w:hAnsi="仿宋" w:eastAsia="仿宋" w:cs="黑体"/>
          <w:sz w:val="24"/>
          <w:szCs w:val="24"/>
        </w:rPr>
        <w:t>1.3如果密封包装未按要求密封和加写标记，代理机构对误投或过早启封概不负责。对由此造成提前开封的响应文件，代理机构将予以拒绝，作无效响应处理。</w:t>
      </w:r>
    </w:p>
    <w:p>
      <w:pPr>
        <w:pStyle w:val="2"/>
        <w:spacing w:line="276" w:lineRule="auto"/>
        <w:ind w:firstLine="480" w:firstLineChars="200"/>
        <w:rPr>
          <w:rFonts w:ascii="仿宋" w:hAnsi="仿宋" w:eastAsia="仿宋" w:cs="黑体"/>
          <w:sz w:val="24"/>
          <w:szCs w:val="24"/>
        </w:rPr>
      </w:pPr>
      <w:bookmarkStart w:id="43" w:name="_Toc513029226"/>
      <w:r>
        <w:rPr>
          <w:rFonts w:hint="eastAsia" w:ascii="仿宋" w:hAnsi="仿宋" w:eastAsia="仿宋" w:cs="黑体"/>
          <w:sz w:val="24"/>
          <w:szCs w:val="24"/>
        </w:rPr>
        <w:t>2、</w:t>
      </w:r>
      <w:bookmarkEnd w:id="43"/>
      <w:r>
        <w:rPr>
          <w:rFonts w:hint="eastAsia" w:ascii="仿宋" w:hAnsi="仿宋" w:eastAsia="仿宋" w:cs="黑体"/>
          <w:sz w:val="24"/>
          <w:szCs w:val="24"/>
        </w:rPr>
        <w:t>响应文件开启时间</w:t>
      </w:r>
    </w:p>
    <w:p>
      <w:pPr>
        <w:pStyle w:val="2"/>
        <w:spacing w:line="276" w:lineRule="auto"/>
        <w:ind w:firstLine="480" w:firstLineChars="200"/>
        <w:rPr>
          <w:rFonts w:ascii="仿宋" w:hAnsi="仿宋" w:eastAsia="仿宋" w:cs="黑体"/>
          <w:sz w:val="24"/>
          <w:szCs w:val="24"/>
        </w:rPr>
      </w:pPr>
      <w:r>
        <w:rPr>
          <w:rFonts w:hint="eastAsia" w:ascii="仿宋" w:hAnsi="仿宋" w:eastAsia="仿宋" w:cs="黑体"/>
          <w:sz w:val="24"/>
          <w:szCs w:val="24"/>
        </w:rPr>
        <w:t>2.1代理机构收到响应文件的时间不得迟于本磋商文件规定的响应文件接收截止时间。</w:t>
      </w:r>
    </w:p>
    <w:p>
      <w:pPr>
        <w:pStyle w:val="2"/>
        <w:spacing w:line="276" w:lineRule="auto"/>
        <w:ind w:firstLine="480" w:firstLineChars="200"/>
        <w:rPr>
          <w:rFonts w:ascii="仿宋" w:hAnsi="仿宋" w:eastAsia="仿宋" w:cs="黑体"/>
          <w:sz w:val="24"/>
          <w:szCs w:val="24"/>
        </w:rPr>
      </w:pPr>
      <w:r>
        <w:rPr>
          <w:rFonts w:hint="eastAsia" w:ascii="仿宋" w:hAnsi="仿宋" w:eastAsia="仿宋" w:cs="黑体"/>
          <w:sz w:val="24"/>
          <w:szCs w:val="24"/>
        </w:rPr>
        <w:t>2.2代理机构有权通过修改磋商文件推迟响应文件接收截止时间，在此情况下，磋商供应商的所有权利和义务以及受制的响应文件接收截止时间均应以延长后新的响应文件接收截止时间为准。</w:t>
      </w:r>
    </w:p>
    <w:p>
      <w:pPr>
        <w:pStyle w:val="2"/>
        <w:spacing w:line="276" w:lineRule="auto"/>
        <w:ind w:firstLine="480" w:firstLineChars="200"/>
        <w:rPr>
          <w:rFonts w:ascii="仿宋" w:hAnsi="仿宋" w:eastAsia="仿宋" w:cs="黑体"/>
          <w:sz w:val="24"/>
          <w:szCs w:val="24"/>
        </w:rPr>
      </w:pPr>
      <w:bookmarkStart w:id="44" w:name="_Toc61149565"/>
      <w:bookmarkEnd w:id="44"/>
      <w:bookmarkStart w:id="45" w:name="_Toc14577365"/>
      <w:bookmarkEnd w:id="45"/>
      <w:bookmarkStart w:id="46" w:name="_Toc513029227"/>
      <w:r>
        <w:rPr>
          <w:rFonts w:hint="eastAsia" w:ascii="仿宋" w:hAnsi="仿宋" w:eastAsia="仿宋" w:cs="黑体"/>
          <w:sz w:val="24"/>
          <w:szCs w:val="24"/>
        </w:rPr>
        <w:t>3、迟交的响应文件</w:t>
      </w:r>
      <w:bookmarkEnd w:id="46"/>
    </w:p>
    <w:p>
      <w:pPr>
        <w:pStyle w:val="2"/>
        <w:spacing w:line="276" w:lineRule="auto"/>
        <w:ind w:firstLine="480" w:firstLineChars="200"/>
        <w:rPr>
          <w:rFonts w:ascii="仿宋" w:hAnsi="仿宋" w:eastAsia="仿宋" w:cs="黑体"/>
          <w:sz w:val="24"/>
          <w:szCs w:val="24"/>
        </w:rPr>
      </w:pPr>
      <w:r>
        <w:rPr>
          <w:rFonts w:hint="eastAsia" w:ascii="仿宋" w:hAnsi="仿宋" w:eastAsia="仿宋" w:cs="黑体"/>
          <w:sz w:val="24"/>
          <w:szCs w:val="24"/>
        </w:rPr>
        <w:t>3.1代理机构将拒绝在规定的响应文件接收截止时间后接收任何响应文件。</w:t>
      </w:r>
    </w:p>
    <w:p>
      <w:pPr>
        <w:spacing w:line="276" w:lineRule="auto"/>
        <w:ind w:firstLine="480" w:firstLineChars="200"/>
        <w:jc w:val="left"/>
        <w:rPr>
          <w:rFonts w:ascii="仿宋" w:hAnsi="仿宋" w:eastAsia="仿宋" w:cs="黑体"/>
          <w:sz w:val="24"/>
          <w:szCs w:val="24"/>
        </w:rPr>
      </w:pPr>
      <w:bookmarkStart w:id="47" w:name="_Toc61149566"/>
      <w:bookmarkEnd w:id="47"/>
      <w:bookmarkStart w:id="48" w:name="_Toc14577366"/>
      <w:bookmarkEnd w:id="48"/>
      <w:bookmarkStart w:id="49" w:name="_Toc513029228"/>
      <w:r>
        <w:rPr>
          <w:rFonts w:hint="eastAsia" w:ascii="仿宋" w:hAnsi="仿宋" w:eastAsia="仿宋" w:cs="黑体"/>
          <w:sz w:val="24"/>
          <w:szCs w:val="24"/>
        </w:rPr>
        <w:t>4、响应文件的修改和撤回</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4.1磋商供应商在递交响应文件后，可以修改或撤回其磋商响应文件，但这种修改和撤回，必须在规定的响应文件接收截止时间前，以书面形式送达指定地点。</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4.2磋商供应商的修改或撤回通知书，应按本文件规定进行编制、密封、标记和发送，并应在封套上加注“修改”和“撤回”字样。</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4.3 磋商供应商在提交最后报价之前，可以根据磋商情况退出磋商。</w:t>
      </w:r>
      <w:bookmarkEnd w:id="49"/>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5、供应商响应文件有效期</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5</w:t>
      </w:r>
      <w:r>
        <w:rPr>
          <w:rFonts w:ascii="仿宋" w:hAnsi="仿宋" w:eastAsia="仿宋" w:cs="黑体"/>
          <w:sz w:val="24"/>
          <w:szCs w:val="24"/>
        </w:rPr>
        <w:t xml:space="preserve">.1 </w:t>
      </w:r>
      <w:r>
        <w:rPr>
          <w:rFonts w:hint="eastAsia" w:ascii="仿宋" w:hAnsi="仿宋" w:eastAsia="仿宋" w:cs="黑体"/>
          <w:sz w:val="24"/>
          <w:szCs w:val="24"/>
        </w:rPr>
        <w:t>供应商响应文件有效期为代理机构规定的响应文件接收截止时间后六十（</w:t>
      </w:r>
      <w:r>
        <w:rPr>
          <w:rFonts w:ascii="仿宋" w:hAnsi="仿宋" w:eastAsia="仿宋" w:cs="黑体"/>
          <w:sz w:val="24"/>
          <w:szCs w:val="24"/>
        </w:rPr>
        <w:t>60</w:t>
      </w:r>
      <w:r>
        <w:rPr>
          <w:rFonts w:hint="eastAsia" w:ascii="仿宋" w:hAnsi="仿宋" w:eastAsia="仿宋" w:cs="黑体"/>
          <w:sz w:val="24"/>
          <w:szCs w:val="24"/>
        </w:rPr>
        <w:t>）天。供应商响应文件有效期比规定短的将被视为非实质性响应性而予以拒绝。</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5</w:t>
      </w:r>
      <w:r>
        <w:rPr>
          <w:rFonts w:ascii="仿宋" w:hAnsi="仿宋" w:eastAsia="仿宋" w:cs="黑体"/>
          <w:sz w:val="24"/>
          <w:szCs w:val="24"/>
        </w:rPr>
        <w:t xml:space="preserve">.2 </w:t>
      </w:r>
      <w:r>
        <w:rPr>
          <w:rFonts w:hint="eastAsia" w:ascii="仿宋" w:hAnsi="仿宋" w:eastAsia="仿宋" w:cs="黑体"/>
          <w:sz w:val="24"/>
          <w:szCs w:val="24"/>
        </w:rPr>
        <w:t>在特殊情况下，代理机构于原供应商响应文件有效期满之前，可向磋商供应商提出延长供应商响应文件有效期的要求。这种要求与答复均应采用书面形式。磋商供应商可以拒绝代理机构的这一要求而放弃供应商响应文件，代理机构在接到磋商供应商书面答复后，将在原供应商响应文件有效期满后五日内无息退还其磋商保证金。同意延长供应商响应文件有效期的磋商供应商既不能要求也不允许修改其响应文件。有关磋商保证金的规定在延长期内继续有效，同时受供应商响应文件有效期约束的所有权利与义务均延长至新的有效期。</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四、磋商与评审</w:t>
      </w:r>
    </w:p>
    <w:p>
      <w:pPr>
        <w:spacing w:line="276" w:lineRule="auto"/>
        <w:ind w:firstLine="480" w:firstLineChars="200"/>
        <w:jc w:val="left"/>
        <w:rPr>
          <w:rFonts w:ascii="仿宋" w:hAnsi="仿宋" w:eastAsia="仿宋" w:cs="黑体"/>
          <w:sz w:val="24"/>
          <w:szCs w:val="24"/>
        </w:rPr>
      </w:pPr>
      <w:bookmarkStart w:id="50" w:name="_Toc20823302"/>
      <w:bookmarkEnd w:id="50"/>
      <w:bookmarkStart w:id="51" w:name="_Toc513029230"/>
      <w:bookmarkEnd w:id="51"/>
      <w:bookmarkStart w:id="52" w:name="_Toc16938546"/>
      <w:r>
        <w:rPr>
          <w:rFonts w:ascii="仿宋" w:hAnsi="仿宋" w:eastAsia="仿宋" w:cs="黑体"/>
          <w:sz w:val="24"/>
          <w:szCs w:val="24"/>
        </w:rPr>
        <w:t>1</w:t>
      </w:r>
      <w:r>
        <w:rPr>
          <w:rFonts w:hint="eastAsia" w:ascii="仿宋" w:hAnsi="仿宋" w:eastAsia="仿宋" w:cs="黑体"/>
          <w:sz w:val="24"/>
          <w:szCs w:val="24"/>
        </w:rPr>
        <w:t>、</w:t>
      </w:r>
      <w:bookmarkEnd w:id="52"/>
      <w:r>
        <w:rPr>
          <w:rFonts w:hint="eastAsia" w:ascii="仿宋" w:hAnsi="仿宋" w:eastAsia="仿宋" w:cs="黑体"/>
          <w:sz w:val="24"/>
          <w:szCs w:val="24"/>
        </w:rPr>
        <w:t>磋商仪式</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1.1</w:t>
      </w:r>
      <w:r>
        <w:rPr>
          <w:rFonts w:hint="eastAsia" w:ascii="仿宋" w:hAnsi="仿宋" w:eastAsia="仿宋" w:cs="黑体"/>
          <w:sz w:val="24"/>
          <w:szCs w:val="24"/>
        </w:rPr>
        <w:t>代理机构将在采购邀请中规定的时间和地点组织磋商开始仪式，仪式由代理机构主持，磋商供应商应委派携带有效证件的代表准时参加，参加仪式的代表需签名以证明其出席。</w:t>
      </w:r>
    </w:p>
    <w:p>
      <w:pPr>
        <w:spacing w:line="276" w:lineRule="auto"/>
        <w:ind w:firstLine="480" w:firstLineChars="200"/>
        <w:jc w:val="left"/>
        <w:rPr>
          <w:rFonts w:ascii="仿宋" w:hAnsi="仿宋" w:eastAsia="仿宋" w:cs="黑体"/>
          <w:sz w:val="24"/>
          <w:szCs w:val="24"/>
        </w:rPr>
      </w:pPr>
      <w:bookmarkStart w:id="53" w:name="_Toc16938547"/>
      <w:bookmarkEnd w:id="53"/>
      <w:bookmarkStart w:id="54" w:name="_Toc513029231"/>
      <w:bookmarkEnd w:id="54"/>
      <w:bookmarkStart w:id="55" w:name="_Toc20823303"/>
      <w:r>
        <w:rPr>
          <w:rFonts w:ascii="仿宋" w:hAnsi="仿宋" w:eastAsia="仿宋" w:cs="黑体"/>
          <w:sz w:val="24"/>
          <w:szCs w:val="24"/>
        </w:rPr>
        <w:t>2</w:t>
      </w:r>
      <w:r>
        <w:rPr>
          <w:rFonts w:hint="eastAsia" w:ascii="仿宋" w:hAnsi="仿宋" w:eastAsia="仿宋" w:cs="黑体"/>
          <w:sz w:val="24"/>
          <w:szCs w:val="24"/>
        </w:rPr>
        <w:t>、磋商小组</w:t>
      </w:r>
      <w:bookmarkEnd w:id="55"/>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2.1 </w:t>
      </w:r>
      <w:r>
        <w:rPr>
          <w:rFonts w:hint="eastAsia" w:ascii="仿宋" w:hAnsi="仿宋" w:eastAsia="仿宋" w:cs="黑体"/>
          <w:sz w:val="24"/>
          <w:szCs w:val="24"/>
        </w:rPr>
        <w:t>磋商开始仪式结束后，代理机构将立即组织磋商小组进行评审。</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2.2 </w:t>
      </w:r>
      <w:r>
        <w:rPr>
          <w:rFonts w:hint="eastAsia" w:ascii="仿宋" w:hAnsi="仿宋" w:eastAsia="仿宋" w:cs="黑体"/>
          <w:sz w:val="24"/>
          <w:szCs w:val="24"/>
        </w:rPr>
        <w:t>磋商小组由政府采购评审专家、采购人代表组成，且人员构成符合政府采购有关规定。</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3</w:t>
      </w:r>
      <w:r>
        <w:rPr>
          <w:rFonts w:hint="eastAsia" w:ascii="仿宋" w:hAnsi="仿宋" w:eastAsia="仿宋" w:cs="黑体"/>
          <w:sz w:val="24"/>
          <w:szCs w:val="24"/>
        </w:rPr>
        <w:t>、磋商评审过程的保密与公正</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3.1</w:t>
      </w:r>
      <w:r>
        <w:rPr>
          <w:rFonts w:hint="eastAsia" w:ascii="仿宋" w:hAnsi="仿宋" w:eastAsia="仿宋" w:cs="黑体"/>
          <w:sz w:val="24"/>
          <w:szCs w:val="24"/>
        </w:rPr>
        <w:t>磋商小组、采购人和代理机构工作人员、相关监督人员等与评审工作有关的人员，对评审情况以及在评审过程中获悉的国家秘密、商业秘密负有保密责任。</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3.2</w:t>
      </w:r>
      <w:r>
        <w:rPr>
          <w:rFonts w:hint="eastAsia" w:ascii="仿宋" w:hAnsi="仿宋" w:eastAsia="仿宋" w:cs="黑体"/>
          <w:sz w:val="24"/>
          <w:szCs w:val="24"/>
        </w:rPr>
        <w:t>在磋商评审过程中，磋商供应商不得以任何行为影响磋商评审过程，否则其响应文件将被作为无效响应文件。</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3.3</w:t>
      </w:r>
      <w:r>
        <w:rPr>
          <w:rFonts w:hint="eastAsia" w:ascii="仿宋" w:hAnsi="仿宋" w:eastAsia="仿宋" w:cs="黑体"/>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276" w:lineRule="auto"/>
        <w:ind w:firstLine="480" w:firstLineChars="200"/>
        <w:jc w:val="left"/>
        <w:rPr>
          <w:rFonts w:ascii="仿宋" w:hAnsi="仿宋" w:eastAsia="仿宋" w:cs="黑体"/>
          <w:sz w:val="24"/>
          <w:szCs w:val="24"/>
        </w:rPr>
      </w:pPr>
      <w:bookmarkStart w:id="56" w:name="_Toc16938548"/>
      <w:bookmarkEnd w:id="56"/>
      <w:bookmarkStart w:id="57" w:name="_Toc513029232"/>
      <w:bookmarkEnd w:id="57"/>
      <w:bookmarkStart w:id="58" w:name="_Toc20823304"/>
      <w:r>
        <w:rPr>
          <w:rFonts w:ascii="仿宋" w:hAnsi="仿宋" w:eastAsia="仿宋" w:cs="黑体"/>
          <w:sz w:val="24"/>
          <w:szCs w:val="24"/>
        </w:rPr>
        <w:t>4</w:t>
      </w:r>
      <w:r>
        <w:rPr>
          <w:rFonts w:hint="eastAsia" w:ascii="仿宋" w:hAnsi="仿宋" w:eastAsia="仿宋" w:cs="黑体"/>
          <w:sz w:val="24"/>
          <w:szCs w:val="24"/>
        </w:rPr>
        <w:t>、评审过程的澄清</w:t>
      </w:r>
      <w:bookmarkEnd w:id="58"/>
      <w:r>
        <w:rPr>
          <w:rFonts w:hint="eastAsia" w:ascii="仿宋" w:hAnsi="仿宋" w:eastAsia="仿宋" w:cs="黑体"/>
          <w:sz w:val="24"/>
          <w:szCs w:val="24"/>
        </w:rPr>
        <w:t>、说明和更正</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4.1</w:t>
      </w:r>
      <w:r>
        <w:rPr>
          <w:rFonts w:hint="eastAsia" w:ascii="仿宋" w:hAnsi="仿宋" w:eastAsia="仿宋" w:cs="黑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4.2</w:t>
      </w:r>
      <w:r>
        <w:rPr>
          <w:rFonts w:hint="eastAsia" w:ascii="仿宋" w:hAnsi="仿宋" w:eastAsia="仿宋" w:cs="黑体"/>
          <w:sz w:val="24"/>
          <w:szCs w:val="24"/>
        </w:rPr>
        <w:t>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4.3 </w:t>
      </w:r>
      <w:r>
        <w:rPr>
          <w:rFonts w:hint="eastAsia" w:ascii="仿宋" w:hAnsi="仿宋" w:eastAsia="仿宋" w:cs="黑体"/>
          <w:sz w:val="24"/>
          <w:szCs w:val="24"/>
        </w:rPr>
        <w:t>接到磋商小组澄清要求的供应商如未按规定做出澄清，其风险由供应商自行承担。</w:t>
      </w:r>
    </w:p>
    <w:p>
      <w:pPr>
        <w:spacing w:line="276" w:lineRule="auto"/>
        <w:ind w:firstLine="480" w:firstLineChars="200"/>
        <w:jc w:val="left"/>
        <w:rPr>
          <w:rFonts w:ascii="仿宋" w:hAnsi="仿宋" w:eastAsia="仿宋" w:cs="黑体"/>
          <w:sz w:val="24"/>
          <w:szCs w:val="24"/>
        </w:rPr>
      </w:pPr>
      <w:bookmarkStart w:id="59" w:name="_Toc513029233"/>
      <w:bookmarkEnd w:id="59"/>
      <w:bookmarkStart w:id="60" w:name="_Toc20823305"/>
      <w:bookmarkEnd w:id="60"/>
      <w:bookmarkStart w:id="61" w:name="_Toc16938549"/>
      <w:r>
        <w:rPr>
          <w:rFonts w:ascii="仿宋" w:hAnsi="仿宋" w:eastAsia="仿宋" w:cs="黑体"/>
          <w:sz w:val="24"/>
          <w:szCs w:val="24"/>
        </w:rPr>
        <w:t>5</w:t>
      </w:r>
      <w:r>
        <w:rPr>
          <w:rFonts w:hint="eastAsia" w:ascii="仿宋" w:hAnsi="仿宋" w:eastAsia="仿宋" w:cs="黑体"/>
          <w:sz w:val="24"/>
          <w:szCs w:val="24"/>
        </w:rPr>
        <w:t>、对响应文件的初审</w:t>
      </w:r>
      <w:bookmarkEnd w:id="61"/>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5.1</w:t>
      </w:r>
      <w:r>
        <w:rPr>
          <w:rFonts w:hint="eastAsia" w:ascii="仿宋" w:hAnsi="仿宋" w:eastAsia="仿宋" w:cs="黑体"/>
          <w:sz w:val="24"/>
          <w:szCs w:val="24"/>
        </w:rPr>
        <w:t>响应文件初审分为资格性检查和符合性检查。</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资格性检查：依据法律法规和磋商文件的规定，对响应文件中的资格证明文件、磋商保证金等进行审查，以确定供应商是否具备参加磋商的资格。</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符合性检查：依据磋商文件的规定，从响应文件的有效性、完整性和对磋商文件的响应程度进行审查，以确定是否对磋商文件的实质性要求作出响应。</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5.2</w:t>
      </w:r>
      <w:r>
        <w:rPr>
          <w:rFonts w:hint="eastAsia" w:ascii="仿宋" w:hAnsi="仿宋" w:eastAsia="仿宋" w:cs="黑体"/>
          <w:sz w:val="24"/>
          <w:szCs w:val="24"/>
        </w:rPr>
        <w:t>在正式磋商之前，磋商小组将首先审查每份响应文件是否实质性响应了磋商文件的要求。实质性响应的响应文件应该是与磋商文件要求的条款、条件和规格相符，没有重大偏离或保留。本项目只接受正偏离。</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5.3 </w:t>
      </w:r>
      <w:r>
        <w:rPr>
          <w:rFonts w:hint="eastAsia" w:ascii="仿宋" w:hAnsi="仿宋" w:eastAsia="仿宋" w:cs="黑体"/>
          <w:sz w:val="24"/>
          <w:szCs w:val="24"/>
        </w:rPr>
        <w:t>被认定为未实质性响应磋商文件的响应文件的情形</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1</w:t>
      </w:r>
      <w:r>
        <w:rPr>
          <w:rFonts w:hint="eastAsia" w:ascii="仿宋" w:hAnsi="仿宋" w:eastAsia="仿宋" w:cs="黑体"/>
          <w:sz w:val="24"/>
          <w:szCs w:val="24"/>
        </w:rPr>
        <w:t>）未按要求交纳磋商保证金的；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2</w:t>
      </w:r>
      <w:r>
        <w:rPr>
          <w:rFonts w:hint="eastAsia" w:ascii="仿宋" w:hAnsi="仿宋" w:eastAsia="仿宋" w:cs="黑体"/>
          <w:sz w:val="24"/>
          <w:szCs w:val="24"/>
        </w:rPr>
        <w:t>）未按照磋商文件规定要求密封、签署、盖章的；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（3）未完整上传供应商响应文件电子文档的,或上传的文件打不开的；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（4）供应商不具备磋商文件规定的资格要求的；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（5）报价超过磋商文件中规定的预算金或最高限价的；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（6）响应文件含有采购人不能接受的附加条件的；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（7）不符合法律、法规和磋商文件中规定的其他实质性要求和条件的；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（8）出现影响采购公正的违法违纪行为的；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（9）其他法律、法规及本磋商文件规定的属未实质性响应的响应文件的情形。</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5.4 </w:t>
      </w:r>
      <w:r>
        <w:rPr>
          <w:rFonts w:hint="eastAsia" w:ascii="仿宋" w:hAnsi="仿宋" w:eastAsia="仿宋" w:cs="黑体"/>
          <w:sz w:val="24"/>
          <w:szCs w:val="24"/>
        </w:rPr>
        <w:t>未实质性响应磋商文件的响应文件按无效响应处理，磋商小组将予以拒绝，供应商不得通过修改或撤销不合要求的偏离或保留而使其响应文件成为实质性响应的文件。</w:t>
      </w:r>
    </w:p>
    <w:p>
      <w:pPr>
        <w:spacing w:line="276" w:lineRule="auto"/>
        <w:ind w:firstLine="480" w:firstLineChars="200"/>
        <w:jc w:val="left"/>
        <w:rPr>
          <w:rFonts w:ascii="仿宋" w:hAnsi="仿宋" w:eastAsia="仿宋" w:cs="黑体"/>
          <w:sz w:val="24"/>
          <w:szCs w:val="24"/>
        </w:rPr>
      </w:pPr>
      <w:bookmarkStart w:id="62" w:name="_Toc16938550"/>
      <w:bookmarkEnd w:id="62"/>
      <w:bookmarkStart w:id="63" w:name="_Toc513029234"/>
      <w:bookmarkEnd w:id="63"/>
      <w:bookmarkStart w:id="64" w:name="_Toc20823306"/>
      <w:r>
        <w:rPr>
          <w:rFonts w:ascii="仿宋" w:hAnsi="仿宋" w:eastAsia="仿宋" w:cs="黑体"/>
          <w:sz w:val="24"/>
          <w:szCs w:val="24"/>
        </w:rPr>
        <w:t>6</w:t>
      </w:r>
      <w:r>
        <w:rPr>
          <w:rFonts w:hint="eastAsia" w:ascii="仿宋" w:hAnsi="仿宋" w:eastAsia="仿宋" w:cs="黑体"/>
          <w:sz w:val="24"/>
          <w:szCs w:val="24"/>
        </w:rPr>
        <w:t>、</w:t>
      </w:r>
      <w:bookmarkEnd w:id="64"/>
      <w:r>
        <w:rPr>
          <w:rFonts w:hint="eastAsia" w:ascii="仿宋" w:hAnsi="仿宋" w:eastAsia="仿宋" w:cs="黑体"/>
          <w:sz w:val="24"/>
          <w:szCs w:val="24"/>
        </w:rPr>
        <w:t>磋商程序及评审方法和标准</w:t>
      </w:r>
    </w:p>
    <w:p>
      <w:pPr>
        <w:spacing w:line="276" w:lineRule="auto"/>
        <w:ind w:firstLine="480" w:firstLineChars="200"/>
        <w:jc w:val="left"/>
        <w:rPr>
          <w:rFonts w:ascii="仿宋" w:hAnsi="仿宋" w:eastAsia="仿宋" w:cs="黑体"/>
          <w:sz w:val="24"/>
          <w:szCs w:val="24"/>
        </w:rPr>
      </w:pPr>
      <w:bookmarkStart w:id="65" w:name="_Toc513029235"/>
      <w:bookmarkEnd w:id="65"/>
      <w:bookmarkStart w:id="66" w:name="_Toc16938551"/>
      <w:bookmarkEnd w:id="66"/>
      <w:bookmarkStart w:id="67" w:name="_Toc20823307"/>
      <w:r>
        <w:rPr>
          <w:rFonts w:ascii="仿宋" w:hAnsi="仿宋" w:eastAsia="仿宋" w:cs="黑体"/>
          <w:sz w:val="24"/>
          <w:szCs w:val="24"/>
        </w:rPr>
        <w:t>6.1</w:t>
      </w:r>
      <w:r>
        <w:rPr>
          <w:rFonts w:hint="eastAsia" w:ascii="仿宋" w:hAnsi="仿宋" w:eastAsia="仿宋" w:cs="黑体"/>
          <w:sz w:val="24"/>
          <w:szCs w:val="24"/>
        </w:rPr>
        <w:t>磋商程序</w:t>
      </w:r>
      <w:bookmarkEnd w:id="67"/>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6.1.1 </w:t>
      </w:r>
      <w:r>
        <w:rPr>
          <w:rFonts w:hint="eastAsia" w:ascii="仿宋" w:hAnsi="仿宋" w:eastAsia="仿宋" w:cs="黑体"/>
          <w:sz w:val="24"/>
          <w:szCs w:val="24"/>
        </w:rPr>
        <w:t>对于通过资格性和符合性审查的供应商，磋商小组所有成员将集中与单一供应商分别进行磋商。</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line="276" w:lineRule="auto"/>
        <w:ind w:firstLine="480" w:firstLineChars="200"/>
        <w:rPr>
          <w:rFonts w:ascii="仿宋" w:hAnsi="仿宋" w:eastAsia="仿宋" w:cs="黑体"/>
          <w:sz w:val="24"/>
          <w:szCs w:val="24"/>
        </w:rPr>
      </w:pPr>
      <w:r>
        <w:rPr>
          <w:rFonts w:ascii="仿宋" w:hAnsi="仿宋" w:eastAsia="仿宋" w:cs="黑体"/>
          <w:sz w:val="24"/>
          <w:szCs w:val="24"/>
        </w:rPr>
        <w:t>6.1.2磋商文件能够详细列明采购标的的技术、服务要求的，磋商结束后，磋商小组将要求所有实质性响应的供应商在规定时间内提交最后报价。</w:t>
      </w:r>
    </w:p>
    <w:p>
      <w:pPr>
        <w:tabs>
          <w:tab w:val="left" w:pos="900"/>
        </w:tabs>
        <w:spacing w:line="276" w:lineRule="auto"/>
        <w:ind w:firstLine="480" w:firstLineChars="200"/>
        <w:rPr>
          <w:rFonts w:ascii="仿宋" w:hAnsi="仿宋" w:eastAsia="仿宋" w:cs="黑体"/>
          <w:sz w:val="24"/>
          <w:szCs w:val="24"/>
        </w:rPr>
      </w:pPr>
      <w:r>
        <w:rPr>
          <w:rFonts w:ascii="仿宋" w:hAnsi="仿宋" w:eastAsia="仿宋" w:cs="黑体"/>
          <w:sz w:val="24"/>
          <w:szCs w:val="24"/>
        </w:rPr>
        <w:t>磋商文件不能详细列明采购标的的技术、服务要求，需经磋商由供应商提供最终解决方案的，磋商结束后，磋商小组将按照少数服从多数的原则投票推荐3家以上供应商的解决方案，并要求其在规定时间内提交最后报价。</w:t>
      </w:r>
    </w:p>
    <w:p>
      <w:pPr>
        <w:tabs>
          <w:tab w:val="left" w:pos="900"/>
        </w:tabs>
        <w:spacing w:line="276" w:lineRule="auto"/>
        <w:ind w:firstLine="480" w:firstLineChars="200"/>
        <w:rPr>
          <w:rFonts w:ascii="仿宋" w:hAnsi="仿宋" w:eastAsia="仿宋" w:cs="黑体"/>
          <w:sz w:val="24"/>
          <w:szCs w:val="24"/>
        </w:rPr>
      </w:pPr>
      <w:r>
        <w:rPr>
          <w:rFonts w:ascii="仿宋" w:hAnsi="仿宋" w:eastAsia="仿宋" w:cs="黑体"/>
          <w:sz w:val="24"/>
          <w:szCs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tabs>
          <w:tab w:val="left" w:pos="900"/>
        </w:tabs>
        <w:spacing w:line="276" w:lineRule="auto"/>
        <w:ind w:firstLine="480" w:firstLineChars="200"/>
        <w:rPr>
          <w:rFonts w:ascii="仿宋" w:hAnsi="仿宋" w:eastAsia="仿宋" w:cs="黑体"/>
          <w:sz w:val="24"/>
          <w:szCs w:val="24"/>
        </w:rPr>
      </w:pPr>
      <w:r>
        <w:rPr>
          <w:rFonts w:ascii="仿宋" w:hAnsi="仿宋" w:eastAsia="仿宋" w:cs="黑体"/>
          <w:sz w:val="24"/>
          <w:szCs w:val="24"/>
        </w:rPr>
        <w:t xml:space="preserve">6.1.3 </w:t>
      </w:r>
      <w:r>
        <w:rPr>
          <w:rFonts w:hint="eastAsia" w:ascii="仿宋" w:hAnsi="仿宋" w:eastAsia="仿宋" w:cs="黑体"/>
          <w:sz w:val="24"/>
          <w:szCs w:val="24"/>
        </w:rPr>
        <w:t>磋商供应商未在磋商小组规定的时间内完成最后报价的视为放弃磋商，其供应商响应文件按无效响应处理。最后报价须由磋商供应商定代表人或授权代表签字或者加盖公章。已提交响应文件的供应商，在提交最后报价之前，可以根据磋商情况退出磋商。代理机构将退还退出磋商的供应商的磋商保证金。</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6.2 </w:t>
      </w:r>
      <w:r>
        <w:rPr>
          <w:rFonts w:hint="eastAsia" w:ascii="仿宋" w:hAnsi="仿宋" w:eastAsia="仿宋" w:cs="黑体"/>
          <w:sz w:val="24"/>
          <w:szCs w:val="24"/>
        </w:rPr>
        <w:t>评审方法和标准</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6.2.1</w:t>
      </w:r>
      <w:r>
        <w:rPr>
          <w:rFonts w:hint="eastAsia" w:ascii="仿宋" w:hAnsi="仿宋" w:eastAsia="仿宋" w:cs="黑体"/>
          <w:sz w:val="24"/>
          <w:szCs w:val="24"/>
        </w:rPr>
        <w:t>评审方法。经磋商确定最终采购需求和提交最后报价的供应商后，由磋商小组采用综合评分法对提交最后报价的供应商的响应文件和最后报价进行综合评分。</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6.2.2</w:t>
      </w:r>
      <w:r>
        <w:rPr>
          <w:rFonts w:hint="eastAsia" w:ascii="仿宋" w:hAnsi="仿宋" w:eastAsia="仿宋" w:cs="黑体"/>
          <w:sz w:val="24"/>
          <w:szCs w:val="24"/>
        </w:rPr>
        <w:t>评审标准</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见本磋商文件第六章规定。</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6.3</w:t>
      </w:r>
      <w:r>
        <w:rPr>
          <w:rFonts w:hint="eastAsia" w:ascii="仿宋" w:hAnsi="仿宋" w:eastAsia="仿宋" w:cs="黑体"/>
          <w:sz w:val="24"/>
          <w:szCs w:val="24"/>
        </w:rPr>
        <w:t>采购活动终止的情况</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出现下列情形之一的，本次竞争性磋商采购活动将被终止：</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1</w:t>
      </w:r>
      <w:r>
        <w:rPr>
          <w:rFonts w:hint="eastAsia" w:ascii="仿宋" w:hAnsi="仿宋" w:eastAsia="仿宋" w:cs="黑体"/>
          <w:sz w:val="24"/>
          <w:szCs w:val="24"/>
        </w:rPr>
        <w:t>）因情况变化，不再符合规定的竞争性磋商采购方式适用情形的；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2</w:t>
      </w:r>
      <w:r>
        <w:rPr>
          <w:rFonts w:hint="eastAsia" w:ascii="仿宋" w:hAnsi="仿宋" w:eastAsia="仿宋" w:cs="黑体"/>
          <w:sz w:val="24"/>
          <w:szCs w:val="24"/>
        </w:rPr>
        <w:t>）出现影响采购公正的违法、违规行为的；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五、成交</w:t>
      </w:r>
    </w:p>
    <w:p>
      <w:pPr>
        <w:spacing w:line="276" w:lineRule="auto"/>
        <w:ind w:firstLine="480" w:firstLineChars="200"/>
        <w:jc w:val="left"/>
        <w:rPr>
          <w:rFonts w:ascii="仿宋" w:hAnsi="仿宋" w:eastAsia="仿宋" w:cs="黑体"/>
          <w:sz w:val="24"/>
          <w:szCs w:val="24"/>
        </w:rPr>
      </w:pPr>
      <w:bookmarkStart w:id="68" w:name="_Toc16938554"/>
      <w:bookmarkEnd w:id="68"/>
      <w:bookmarkStart w:id="69" w:name="_Toc513029238"/>
      <w:bookmarkEnd w:id="69"/>
      <w:bookmarkStart w:id="70" w:name="_Toc20823310"/>
      <w:r>
        <w:rPr>
          <w:rFonts w:ascii="仿宋" w:hAnsi="仿宋" w:eastAsia="仿宋" w:cs="黑体"/>
          <w:sz w:val="24"/>
          <w:szCs w:val="24"/>
        </w:rPr>
        <w:t>1</w:t>
      </w:r>
      <w:r>
        <w:rPr>
          <w:rFonts w:hint="eastAsia" w:ascii="仿宋" w:hAnsi="仿宋" w:eastAsia="仿宋" w:cs="黑体"/>
          <w:sz w:val="24"/>
          <w:szCs w:val="24"/>
        </w:rPr>
        <w:t>、</w:t>
      </w:r>
      <w:bookmarkEnd w:id="70"/>
      <w:r>
        <w:rPr>
          <w:rFonts w:hint="eastAsia" w:ascii="仿宋" w:hAnsi="仿宋" w:eastAsia="仿宋" w:cs="黑体"/>
          <w:sz w:val="24"/>
          <w:szCs w:val="24"/>
        </w:rPr>
        <w:t>确定成交单位</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1.1采购人根据磋商小组推荐的成交候选人确定成交供应商。采购人确定成交供应商后，代理机构将在江苏航运职业技术学校官网发布成交结果公告，公告期限为</w:t>
      </w:r>
      <w:r>
        <w:rPr>
          <w:rFonts w:ascii="仿宋" w:hAnsi="仿宋" w:eastAsia="仿宋" w:cs="黑体"/>
          <w:sz w:val="24"/>
          <w:szCs w:val="24"/>
        </w:rPr>
        <w:t>1</w:t>
      </w:r>
      <w:r>
        <w:rPr>
          <w:rFonts w:hint="eastAsia" w:ascii="仿宋" w:hAnsi="仿宋" w:eastAsia="仿宋" w:cs="黑体"/>
          <w:sz w:val="24"/>
          <w:szCs w:val="24"/>
        </w:rPr>
        <w:t>个工作日。</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1.</w:t>
      </w:r>
      <w:r>
        <w:rPr>
          <w:rFonts w:hint="eastAsia" w:ascii="仿宋" w:hAnsi="仿宋" w:eastAsia="仿宋" w:cs="黑体"/>
          <w:sz w:val="24"/>
          <w:szCs w:val="24"/>
        </w:rPr>
        <w:t>2若有充分证据证明，成交供应商出现下列情况之一的，一经查实，将被取消成交资格：</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1</w:t>
      </w:r>
      <w:r>
        <w:rPr>
          <w:rFonts w:hint="eastAsia" w:ascii="仿宋" w:hAnsi="仿宋" w:eastAsia="仿宋" w:cs="黑体"/>
          <w:sz w:val="24"/>
          <w:szCs w:val="24"/>
        </w:rPr>
        <w:t>）提供虚假材料谋取成交的；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2</w:t>
      </w:r>
      <w:r>
        <w:rPr>
          <w:rFonts w:hint="eastAsia" w:ascii="仿宋" w:hAnsi="仿宋" w:eastAsia="仿宋" w:cs="黑体"/>
          <w:sz w:val="24"/>
          <w:szCs w:val="24"/>
        </w:rPr>
        <w:t>）与评审专家、采购人、其他供应商或者代理机构工作人员恶意串通的；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3</w:t>
      </w:r>
      <w:r>
        <w:rPr>
          <w:rFonts w:hint="eastAsia" w:ascii="仿宋" w:hAnsi="仿宋" w:eastAsia="仿宋" w:cs="黑体"/>
          <w:sz w:val="24"/>
          <w:szCs w:val="24"/>
        </w:rPr>
        <w:t>）向评审专家、采购人或代理机构工作人员行贿或者提供其他不正当利益的；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4</w:t>
      </w:r>
      <w:r>
        <w:rPr>
          <w:rFonts w:hint="eastAsia" w:ascii="仿宋" w:hAnsi="仿宋" w:eastAsia="仿宋" w:cs="黑体"/>
          <w:sz w:val="24"/>
          <w:szCs w:val="24"/>
        </w:rPr>
        <w:t>）恶意竞争，最终总报价明显低于其自身合理成本且又无法提供证明的；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5</w:t>
      </w:r>
      <w:r>
        <w:rPr>
          <w:rFonts w:hint="eastAsia" w:ascii="仿宋" w:hAnsi="仿宋" w:eastAsia="仿宋" w:cs="黑体"/>
          <w:sz w:val="24"/>
          <w:szCs w:val="24"/>
        </w:rPr>
        <w:t>）不满足本磋商文件规定的实质性要求，但在评审过程中又未被磋商小组发现的；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6</w:t>
      </w:r>
      <w:r>
        <w:rPr>
          <w:rFonts w:hint="eastAsia" w:ascii="仿宋" w:hAnsi="仿宋" w:eastAsia="仿宋" w:cs="黑体"/>
          <w:sz w:val="24"/>
          <w:szCs w:val="24"/>
        </w:rPr>
        <w:t>）成交后无正当理由拒不与采购人签订政府采购合同或者未按照磋商文件确定的事项签订政府采购合同；</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7</w:t>
      </w:r>
      <w:r>
        <w:rPr>
          <w:rFonts w:hint="eastAsia" w:ascii="仿宋" w:hAnsi="仿宋" w:eastAsia="仿宋" w:cs="黑体"/>
          <w:sz w:val="24"/>
          <w:szCs w:val="24"/>
        </w:rPr>
        <w:t>）将政府采购合同转包；</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8</w:t>
      </w:r>
      <w:r>
        <w:rPr>
          <w:rFonts w:hint="eastAsia" w:ascii="仿宋" w:hAnsi="仿宋" w:eastAsia="仿宋" w:cs="黑体"/>
          <w:sz w:val="24"/>
          <w:szCs w:val="24"/>
        </w:rPr>
        <w:t>）法律、法规、规章规定的属于成交无效的其他情形。</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2</w:t>
      </w:r>
      <w:r>
        <w:rPr>
          <w:rFonts w:hint="eastAsia" w:ascii="仿宋" w:hAnsi="仿宋" w:eastAsia="仿宋" w:cs="黑体"/>
          <w:sz w:val="24"/>
          <w:szCs w:val="24"/>
        </w:rPr>
        <w:t>、质疑处理</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2.1</w:t>
      </w:r>
      <w:r>
        <w:rPr>
          <w:rFonts w:hint="eastAsia" w:ascii="仿宋" w:hAnsi="仿宋" w:eastAsia="仿宋" w:cs="黑体"/>
          <w:sz w:val="24"/>
          <w:szCs w:val="24"/>
        </w:rPr>
        <w:t>磋商供应商认为磋商文件、采购过程和采购结果使自己的权益受到损害的，可以在知道或应知其权益受到损害之日起七个工作日内，以书面形式向代理机构或采购人提出质疑。上述应知其权益受到损害之日，是指：</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1</w:t>
      </w:r>
      <w:r>
        <w:rPr>
          <w:rFonts w:hint="eastAsia" w:ascii="仿宋" w:hAnsi="仿宋" w:eastAsia="仿宋" w:cs="黑体"/>
          <w:sz w:val="24"/>
          <w:szCs w:val="24"/>
        </w:rPr>
        <w:t>）对可以质疑的磋商文件提出质疑的，为收到磋商文件之日或者磋商文件公告期限届满之日；</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2</w:t>
      </w:r>
      <w:r>
        <w:rPr>
          <w:rFonts w:hint="eastAsia" w:ascii="仿宋" w:hAnsi="仿宋" w:eastAsia="仿宋" w:cs="黑体"/>
          <w:sz w:val="24"/>
          <w:szCs w:val="24"/>
        </w:rPr>
        <w:t>）对采购过程提出质疑的，为各采购程序环节结束之日；</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3</w:t>
      </w:r>
      <w:r>
        <w:rPr>
          <w:rFonts w:hint="eastAsia" w:ascii="仿宋" w:hAnsi="仿宋" w:eastAsia="仿宋" w:cs="黑体"/>
          <w:sz w:val="24"/>
          <w:szCs w:val="24"/>
        </w:rPr>
        <w:t>）对成交结果提出质疑的，为成交结果公告期限届满之日。</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2.2</w:t>
      </w:r>
      <w:r>
        <w:rPr>
          <w:rFonts w:hint="eastAsia" w:ascii="仿宋" w:hAnsi="仿宋" w:eastAsia="仿宋" w:cs="黑体"/>
          <w:sz w:val="24"/>
          <w:szCs w:val="24"/>
        </w:rPr>
        <w:t>质疑必须由磋商供应商法定代表人或授权代表（响应文件中所确定的）以原件送达的方式提交，未按上述要求提交的质疑函（含传真、电子邮件等）代理机构有权不予受理。</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2.3</w:t>
      </w:r>
      <w:r>
        <w:rPr>
          <w:rFonts w:hint="eastAsia" w:ascii="仿宋" w:hAnsi="仿宋" w:eastAsia="仿宋" w:cs="黑体"/>
          <w:sz w:val="24"/>
          <w:szCs w:val="24"/>
        </w:rPr>
        <w:t>未参加磋商采购活动的供应商或在磋商采购活动中自身权益未受到损害的供应商所提出的质疑不予受理。</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2.4</w:t>
      </w:r>
      <w:r>
        <w:rPr>
          <w:rFonts w:hint="eastAsia" w:ascii="仿宋" w:hAnsi="仿宋" w:eastAsia="仿宋" w:cs="黑体"/>
          <w:sz w:val="24"/>
          <w:szCs w:val="24"/>
        </w:rPr>
        <w:t>质疑函应当包括下列内容：</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1</w:t>
      </w:r>
      <w:r>
        <w:rPr>
          <w:rFonts w:hint="eastAsia" w:ascii="仿宋" w:hAnsi="仿宋" w:eastAsia="仿宋" w:cs="黑体"/>
          <w:sz w:val="24"/>
          <w:szCs w:val="24"/>
        </w:rPr>
        <w:t>）质疑供应商的名称、地址、邮编、联系人、联系电话；</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2</w:t>
      </w:r>
      <w:r>
        <w:rPr>
          <w:rFonts w:hint="eastAsia" w:ascii="仿宋" w:hAnsi="仿宋" w:eastAsia="仿宋" w:cs="黑体"/>
          <w:sz w:val="24"/>
          <w:szCs w:val="24"/>
        </w:rPr>
        <w:t>）具体的质疑事项及明确的请求；</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3</w:t>
      </w:r>
      <w:r>
        <w:rPr>
          <w:rFonts w:hint="eastAsia" w:ascii="仿宋" w:hAnsi="仿宋" w:eastAsia="仿宋" w:cs="黑体"/>
          <w:sz w:val="24"/>
          <w:szCs w:val="24"/>
        </w:rPr>
        <w:t>）认为自己合法权益受到损害或可能受到损害的相关证据材料；</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4</w:t>
      </w:r>
      <w:r>
        <w:rPr>
          <w:rFonts w:hint="eastAsia" w:ascii="仿宋" w:hAnsi="仿宋" w:eastAsia="仿宋" w:cs="黑体"/>
          <w:sz w:val="24"/>
          <w:szCs w:val="24"/>
        </w:rPr>
        <w:t>）提起质疑的日期；</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w:t>
      </w:r>
      <w:r>
        <w:rPr>
          <w:rFonts w:ascii="仿宋" w:hAnsi="仿宋" w:eastAsia="仿宋" w:cs="黑体"/>
          <w:sz w:val="24"/>
          <w:szCs w:val="24"/>
        </w:rPr>
        <w:t>5</w:t>
      </w:r>
      <w:r>
        <w:rPr>
          <w:rFonts w:hint="eastAsia" w:ascii="仿宋" w:hAnsi="仿宋" w:eastAsia="仿宋" w:cs="黑体"/>
          <w:sz w:val="24"/>
          <w:szCs w:val="24"/>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2.5</w:t>
      </w:r>
      <w:r>
        <w:rPr>
          <w:rFonts w:hint="eastAsia" w:ascii="仿宋" w:hAnsi="仿宋" w:eastAsia="仿宋" w:cs="黑体"/>
          <w:sz w:val="24"/>
          <w:szCs w:val="24"/>
        </w:rPr>
        <w:t>代理机构收到质疑函后，将对质疑的形式和内容进行审查，如质疑函内容、格式不符合规定，代理机构将告知质疑人进行补正。</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2.6</w:t>
      </w:r>
      <w:r>
        <w:rPr>
          <w:rFonts w:hint="eastAsia" w:ascii="仿宋" w:hAnsi="仿宋" w:eastAsia="仿宋" w:cs="黑体"/>
          <w:sz w:val="24"/>
          <w:szCs w:val="24"/>
        </w:rPr>
        <w:t>质疑人应当在法定质疑期限内进行补正并重新提交质疑函，拒不补正或者在法定期限内未重新提交质疑函的，为无效质疑，代理机构有权不予受理。</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2.7</w:t>
      </w:r>
      <w:r>
        <w:rPr>
          <w:rFonts w:hint="eastAsia" w:ascii="仿宋" w:hAnsi="仿宋" w:eastAsia="仿宋" w:cs="黑体"/>
          <w:sz w:val="24"/>
          <w:szCs w:val="24"/>
        </w:rPr>
        <w:t>对于内容、格式符合规定的质疑函，代理机构将在收到参加磋商供应商的书面质疑后七个工作日内作出答复，并以书面形式通知质疑供应商和其他相关供应商，答复的内容不涉及商业秘密。</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2.8</w:t>
      </w:r>
      <w:r>
        <w:rPr>
          <w:rFonts w:hint="eastAsia" w:ascii="仿宋" w:hAnsi="仿宋" w:eastAsia="仿宋" w:cs="黑体"/>
          <w:sz w:val="24"/>
          <w:szCs w:val="24"/>
        </w:rPr>
        <w:t>供应商提出书面质疑必须有理、有据，不得恶意质疑或提交虚假质疑。否则，一经查实，代理机构有权依据政府采购的有关规定，报请政府采购监管部门对该供应商进行相应的行政处罚。</w:t>
      </w:r>
    </w:p>
    <w:p>
      <w:pPr>
        <w:spacing w:line="276" w:lineRule="auto"/>
        <w:ind w:firstLine="480" w:firstLineChars="200"/>
        <w:jc w:val="left"/>
        <w:rPr>
          <w:rFonts w:ascii="仿宋" w:hAnsi="仿宋" w:eastAsia="仿宋" w:cs="黑体"/>
          <w:sz w:val="24"/>
          <w:szCs w:val="24"/>
        </w:rPr>
      </w:pPr>
      <w:bookmarkStart w:id="71" w:name="_Toc16938553"/>
      <w:bookmarkEnd w:id="71"/>
      <w:bookmarkStart w:id="72" w:name="_Toc20823309"/>
      <w:bookmarkEnd w:id="72"/>
      <w:bookmarkStart w:id="73" w:name="_Toc513029237"/>
      <w:r>
        <w:rPr>
          <w:rFonts w:hint="eastAsia" w:ascii="仿宋" w:hAnsi="仿宋" w:eastAsia="仿宋" w:cs="黑体"/>
          <w:sz w:val="24"/>
          <w:szCs w:val="24"/>
        </w:rPr>
        <w:t>六、合同签订相关事项</w:t>
      </w:r>
      <w:bookmarkEnd w:id="73"/>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1</w:t>
      </w:r>
      <w:r>
        <w:rPr>
          <w:rFonts w:hint="eastAsia" w:ascii="仿宋" w:hAnsi="仿宋" w:eastAsia="仿宋" w:cs="黑体"/>
          <w:sz w:val="24"/>
          <w:szCs w:val="24"/>
        </w:rPr>
        <w:t>、签订合同</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1.l</w:t>
      </w:r>
      <w:r>
        <w:rPr>
          <w:rFonts w:hint="eastAsia" w:ascii="仿宋" w:hAnsi="仿宋" w:eastAsia="仿宋" w:cs="黑体"/>
          <w:sz w:val="24"/>
          <w:szCs w:val="24"/>
        </w:rPr>
        <w:t>成交供应商确定后，代理机构将向成交供应商发出成交通知书。成交供应商应按成交通知书规定的时间、地点</w:t>
      </w:r>
      <w:r>
        <w:rPr>
          <w:rFonts w:ascii="仿宋" w:hAnsi="仿宋" w:eastAsia="仿宋" w:cs="黑体"/>
          <w:sz w:val="24"/>
          <w:szCs w:val="24"/>
        </w:rPr>
        <w:t>,</w:t>
      </w:r>
      <w:r>
        <w:rPr>
          <w:rFonts w:hint="eastAsia" w:ascii="仿宋" w:hAnsi="仿宋" w:eastAsia="仿宋" w:cs="黑体"/>
          <w:sz w:val="24"/>
          <w:szCs w:val="24"/>
        </w:rPr>
        <w:t>按照磋商文件确定的事项与采购人签订政府采购合同，且不得迟于成交通知书发出之日起十五日内，否则磋商保证金将不予退还，由此给采购人造成损失的，成交供应商还应承担赔偿责任。</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1.2 </w:t>
      </w:r>
      <w:r>
        <w:rPr>
          <w:rFonts w:hint="eastAsia" w:ascii="仿宋" w:hAnsi="仿宋" w:eastAsia="仿宋" w:cs="黑体"/>
          <w:sz w:val="24"/>
          <w:szCs w:val="24"/>
        </w:rPr>
        <w:t>磋商文件、成交供应商的响应文件及磋商采购过程中有关澄清、承诺文件均应作为合同附件。</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 xml:space="preserve">1.3 </w:t>
      </w:r>
      <w:r>
        <w:rPr>
          <w:rFonts w:hint="eastAsia" w:ascii="仿宋" w:hAnsi="仿宋" w:eastAsia="仿宋" w:cs="黑体"/>
          <w:sz w:val="24"/>
          <w:szCs w:val="24"/>
        </w:rPr>
        <w:t>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2</w:t>
      </w:r>
      <w:r>
        <w:rPr>
          <w:rFonts w:hint="eastAsia" w:ascii="仿宋" w:hAnsi="仿宋" w:eastAsia="仿宋" w:cs="黑体"/>
          <w:sz w:val="24"/>
          <w:szCs w:val="24"/>
        </w:rPr>
        <w:t>、履约保证金</w:t>
      </w:r>
    </w:p>
    <w:p>
      <w:pPr>
        <w:spacing w:line="276" w:lineRule="auto"/>
        <w:ind w:firstLine="482" w:firstLineChars="200"/>
        <w:jc w:val="left"/>
        <w:rPr>
          <w:rFonts w:ascii="仿宋" w:hAnsi="仿宋" w:eastAsia="仿宋" w:cs="黑体"/>
          <w:sz w:val="24"/>
          <w:szCs w:val="24"/>
        </w:rPr>
      </w:pPr>
      <w:r>
        <w:rPr>
          <w:rFonts w:hint="eastAsia" w:ascii="仿宋" w:hAnsi="仿宋" w:eastAsia="仿宋" w:cs="黑体"/>
          <w:b/>
          <w:bCs/>
          <w:sz w:val="24"/>
          <w:szCs w:val="24"/>
        </w:rPr>
        <w:t>本项目设置贰拾万元履约保证金：成交供应商接到中标通知书五天内，将贰拾万元履约保证金汇款至指定账户</w:t>
      </w:r>
      <w:r>
        <w:rPr>
          <w:rFonts w:hint="eastAsia" w:ascii="仿宋" w:hAnsi="仿宋" w:eastAsia="仿宋" w:cs="黑体"/>
          <w:sz w:val="24"/>
          <w:szCs w:val="24"/>
        </w:rPr>
        <w:t>（户名：江苏航运职业技术学院，开户行：中国建设银行南通经济技术开发区支行，账号：32001642336052515609，统一社会信用代码：123200004660042577，银行转账时备注中注明“学生公寓洗浴热水入户BOT项目履约保证金”。履约保证金在履约期满后无息退还。</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七、采购代理服务费</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被确认成交供应商须向采购代理机构支付服务费，供应商须综合考虑在响应报价内（不得单列），</w:t>
      </w:r>
      <w:r>
        <w:rPr>
          <w:rFonts w:hint="eastAsia" w:ascii="仿宋" w:hAnsi="仿宋" w:eastAsia="仿宋" w:cs="黑体"/>
          <w:b/>
          <w:sz w:val="24"/>
          <w:szCs w:val="24"/>
        </w:rPr>
        <w:t>本项目成交服务费收取人民币5500元</w:t>
      </w:r>
      <w:r>
        <w:rPr>
          <w:rFonts w:hint="eastAsia" w:ascii="仿宋" w:hAnsi="仿宋" w:eastAsia="仿宋" w:cs="黑体"/>
          <w:sz w:val="24"/>
          <w:szCs w:val="24"/>
        </w:rPr>
        <w:t>，在领取成交通知书时一次性支付给采购代理机构。</w:t>
      </w:r>
    </w:p>
    <w:p>
      <w:pPr>
        <w:pStyle w:val="58"/>
        <w:spacing w:line="276" w:lineRule="auto"/>
        <w:outlineLvl w:val="0"/>
        <w:rPr>
          <w:ins w:id="0" w:author="gsyhxm" w:date="2022-04-02T12:48:00Z"/>
          <w:rStyle w:val="38"/>
          <w:rFonts w:ascii="Calibri" w:hAnsi="Calibri"/>
        </w:rPr>
      </w:pPr>
      <w:r>
        <w:rPr>
          <w:rFonts w:cs="黑体" w:asciiTheme="minorEastAsia" w:hAnsiTheme="minorEastAsia" w:eastAsiaTheme="minorEastAsia"/>
          <w:sz w:val="22"/>
          <w:szCs w:val="22"/>
        </w:rPr>
        <w:br w:type="page"/>
      </w:r>
      <w:r>
        <w:rPr>
          <w:rFonts w:hint="eastAsia" w:cs="黑体" w:asciiTheme="minorEastAsia" w:hAnsiTheme="minorEastAsia" w:eastAsiaTheme="minorEastAsia"/>
          <w:b/>
          <w:bCs/>
          <w:sz w:val="32"/>
          <w:szCs w:val="32"/>
        </w:rPr>
        <w:t>第三章</w:t>
      </w:r>
      <w:bookmarkStart w:id="74" w:name="_Toc479962292"/>
      <w:bookmarkStart w:id="75" w:name="_Toc120614244"/>
      <w:bookmarkStart w:id="76" w:name="_Toc16938590"/>
      <w:bookmarkStart w:id="77" w:name="_Toc20823346"/>
      <w:r>
        <w:rPr>
          <w:rFonts w:cs="黑体" w:asciiTheme="minorEastAsia" w:hAnsiTheme="minorEastAsia" w:eastAsiaTheme="minorEastAsia"/>
          <w:b/>
          <w:bCs/>
          <w:sz w:val="32"/>
          <w:szCs w:val="32"/>
        </w:rPr>
        <w:t>合同条款及格式</w:t>
      </w:r>
    </w:p>
    <w:p>
      <w:pPr>
        <w:rPr>
          <w:ins w:id="1" w:author="gsyhxm" w:date="2022-04-02T12:48:00Z"/>
          <w:rStyle w:val="38"/>
        </w:rPr>
      </w:pPr>
    </w:p>
    <w:p>
      <w:pPr>
        <w:pStyle w:val="24"/>
        <w:rPr>
          <w:ins w:id="2" w:author="gsyhxm" w:date="2022-04-02T12:48:00Z"/>
          <w:rStyle w:val="38"/>
        </w:rPr>
      </w:pPr>
    </w:p>
    <w:p>
      <w:pPr>
        <w:widowControl/>
        <w:spacing w:line="500" w:lineRule="exact"/>
        <w:jc w:val="center"/>
        <w:rPr>
          <w:rFonts w:ascii="微软雅黑" w:hAnsi="微软雅黑" w:eastAsia="微软雅黑" w:cs="微软雅黑"/>
          <w:b/>
          <w:sz w:val="30"/>
          <w:szCs w:val="30"/>
        </w:rPr>
      </w:pPr>
      <w:r>
        <w:rPr>
          <w:rFonts w:hint="eastAsia" w:ascii="微软雅黑" w:hAnsi="微软雅黑" w:eastAsia="微软雅黑" w:cs="微软雅黑"/>
          <w:b/>
          <w:sz w:val="30"/>
          <w:szCs w:val="30"/>
        </w:rPr>
        <w:t>（合同主要条款）</w:t>
      </w:r>
    </w:p>
    <w:p>
      <w:pPr>
        <w:pStyle w:val="14"/>
        <w:ind w:left="0" w:leftChars="0"/>
      </w:pPr>
    </w:p>
    <w:p>
      <w:pPr>
        <w:spacing w:line="480" w:lineRule="exact"/>
        <w:rPr>
          <w:rFonts w:ascii="微软雅黑" w:hAnsi="微软雅黑" w:eastAsia="微软雅黑" w:cs="微软雅黑"/>
          <w:sz w:val="24"/>
          <w:szCs w:val="24"/>
        </w:rPr>
      </w:pP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w:t>
      </w:r>
      <w:r>
        <w:rPr>
          <w:rFonts w:hint="eastAsia" w:ascii="仿宋" w:hAnsi="仿宋" w:eastAsia="仿宋" w:cs="黑体"/>
          <w:sz w:val="24"/>
          <w:szCs w:val="24"/>
        </w:rPr>
        <w:t>以下所列条款为合同必须遵守的基本条款，合作双方协商一致可以根据实际情况另行增加约定，正式合作协议（合同）签订前，采购人有权对合同条款做合理的调整，以双方签字盖章的最终文本为准。</w:t>
      </w:r>
      <w:r>
        <w:rPr>
          <w:rFonts w:ascii="仿宋" w:hAnsi="仿宋" w:eastAsia="仿宋" w:cs="黑体"/>
          <w:sz w:val="24"/>
          <w:szCs w:val="24"/>
        </w:rPr>
        <w:t>）</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 xml:space="preserve">甲方： </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 xml:space="preserve">乙方： </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一、承包项目的名称、内容及说明</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 项目名称：江苏航运职业技术学院学生公寓洗浴热水入户BOT项目采购项目（以下简称“本项目”)。</w:t>
      </w:r>
    </w:p>
    <w:p>
      <w:pPr>
        <w:pStyle w:val="10"/>
        <w:ind w:firstLine="480" w:firstLineChars="200"/>
        <w:rPr>
          <w:rFonts w:ascii="仿宋" w:hAnsi="仿宋" w:eastAsia="仿宋" w:cs="黑体"/>
          <w:sz w:val="24"/>
          <w:szCs w:val="24"/>
        </w:rPr>
      </w:pPr>
      <w:r>
        <w:rPr>
          <w:rFonts w:hint="eastAsia" w:ascii="仿宋" w:hAnsi="仿宋" w:eastAsia="仿宋" w:cs="黑体"/>
          <w:sz w:val="24"/>
          <w:szCs w:val="24"/>
        </w:rPr>
        <w:t>项目内容：本项目由乙方全额投资。由乙方负责项目的设计（</w:t>
      </w:r>
      <w:r>
        <w:rPr>
          <w:rFonts w:ascii="仿宋" w:hAnsi="仿宋" w:eastAsia="仿宋" w:cs="黑体"/>
          <w:sz w:val="24"/>
          <w:szCs w:val="24"/>
        </w:rPr>
        <w:t>加盖具有设计资质的出图章，并提供有效期内的资质证书</w:t>
      </w:r>
      <w:r>
        <w:rPr>
          <w:rFonts w:hint="eastAsia" w:ascii="仿宋" w:hAnsi="仿宋" w:eastAsia="仿宋" w:cs="黑体"/>
          <w:sz w:val="24"/>
          <w:szCs w:val="24"/>
        </w:rPr>
        <w:t>）、设备材料的采购、安装、调试，并在合同有效期内负责日常经营、维护、管理，为学生提供有偿的洗浴热水服务。</w:t>
      </w:r>
    </w:p>
    <w:p>
      <w:pPr>
        <w:numPr>
          <w:ilvl w:val="0"/>
          <w:numId w:val="1"/>
        </w:num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本项目的招标文件和乙方的投标文件亦是本合同的组成部分</w:t>
      </w:r>
      <w:r>
        <w:rPr>
          <w:rFonts w:ascii="仿宋" w:hAnsi="仿宋" w:eastAsia="仿宋" w:cs="黑体"/>
          <w:sz w:val="24"/>
          <w:szCs w:val="24"/>
        </w:rPr>
        <w:t>。</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二、合作的起始日与期限</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1.本合同以双方签字之日为生效起始日。合同生效后，乙方开始实施经确认的本项目设备材料的采购、安装及调试。合同有效期到项目合作期截止日。</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2.合作期限：本项目的合作期为自      年    月   日到 20 年 月日止。</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三、项目采购、安装、调试、验收与维修</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1.设备材料采购</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乙方组织采购本项目所需的设备、材料，所购设备、材料必须符合招标文件</w:t>
      </w:r>
      <w:r>
        <w:rPr>
          <w:rFonts w:ascii="仿宋" w:hAnsi="仿宋" w:eastAsia="仿宋" w:cs="黑体"/>
          <w:sz w:val="24"/>
          <w:szCs w:val="24"/>
        </w:rPr>
        <w:t>、</w:t>
      </w:r>
      <w:r>
        <w:rPr>
          <w:rFonts w:hint="eastAsia" w:ascii="仿宋" w:hAnsi="仿宋" w:eastAsia="仿宋" w:cs="黑体"/>
          <w:sz w:val="24"/>
          <w:szCs w:val="24"/>
        </w:rPr>
        <w:t>投标文件的要求和国家相关安全标准并能提供产品合格证书。本项目经甲方验收合格，签收验收合格单后方能交付使用。</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2．设备、设施、管道施工</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为保证工程质量与进度，乙方须积极落实项目设备、设施、管道的安装施工，且施工不得影响学生的正常生活，确保在20</w:t>
      </w:r>
      <w:r>
        <w:rPr>
          <w:rFonts w:ascii="仿宋" w:hAnsi="仿宋" w:eastAsia="仿宋" w:cs="黑体"/>
          <w:sz w:val="24"/>
          <w:szCs w:val="24"/>
        </w:rPr>
        <w:t>22</w:t>
      </w:r>
      <w:r>
        <w:rPr>
          <w:rFonts w:hint="eastAsia" w:ascii="仿宋" w:hAnsi="仿宋" w:eastAsia="仿宋" w:cs="黑体"/>
          <w:sz w:val="24"/>
          <w:szCs w:val="24"/>
        </w:rPr>
        <w:t>年##月##日前全部完工。</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3．调试、验收</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本项目安装完毕后由乙方负责进行调试，试运行七个工作日。安装调试完毕，乙方应书面通知甲方进行验收，由双方确定验收日期，甲方按方案对设备安装和技术指标达标情况进行验收，验收合格，则甲方应出具试运行正常的项目验收证明文件，双方签字生效。涉及调试有关的费用由乙方承担，甲方积极配合乙方调试工作并为乙方提供便利条件。</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4．维修及维护</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在合同期内，乙方负责本项目的维修维护工作，包括</w:t>
      </w:r>
      <w:r>
        <w:rPr>
          <w:rFonts w:hint="eastAsia" w:ascii="仿宋" w:hAnsi="仿宋" w:eastAsia="仿宋" w:cstheme="minorEastAsia"/>
          <w:kern w:val="0"/>
          <w:sz w:val="24"/>
          <w:szCs w:val="24"/>
        </w:rPr>
        <w:t>空气源热泵机组、储热水箱、热水增压泵、加热循环管路系统及配套设施，各种配电装置、控制器及线路，热水供应控制系统及附属配套设施，墙地面防水涂料、地面防水材料、挡水槽、淋浴间与蹲坑间隔断设施、更衣柜、置物架，</w:t>
      </w:r>
      <w:r>
        <w:rPr>
          <w:rFonts w:hint="eastAsia" w:ascii="仿宋" w:hAnsi="仿宋" w:eastAsia="仿宋" w:cs="黑体"/>
          <w:sz w:val="24"/>
          <w:szCs w:val="24"/>
        </w:rPr>
        <w:t>保证其正常稳定运行。</w:t>
      </w:r>
    </w:p>
    <w:p>
      <w:pPr>
        <w:pStyle w:val="2"/>
        <w:rPr>
          <w:rFonts w:ascii="仿宋" w:hAnsi="仿宋" w:eastAsia="仿宋" w:cstheme="minorEastAsia"/>
          <w:kern w:val="0"/>
          <w:sz w:val="24"/>
          <w:szCs w:val="24"/>
        </w:rPr>
      </w:pPr>
      <w:r>
        <w:t xml:space="preserve">  </w:t>
      </w:r>
      <w:r>
        <w:rPr>
          <w:rFonts w:ascii="仿宋" w:hAnsi="仿宋" w:eastAsia="仿宋" w:cstheme="minorEastAsia"/>
          <w:kern w:val="0"/>
          <w:sz w:val="24"/>
          <w:szCs w:val="24"/>
        </w:rPr>
        <w:t xml:space="preserve"> </w:t>
      </w:r>
      <w:r>
        <w:rPr>
          <w:rFonts w:hint="eastAsia" w:ascii="仿宋" w:hAnsi="仿宋" w:eastAsia="仿宋" w:cstheme="minorEastAsia"/>
          <w:kern w:val="0"/>
          <w:sz w:val="24"/>
          <w:szCs w:val="24"/>
        </w:rPr>
        <w:t>乙方负责合同期内学生公寓浴室渗水、漏水的维修维护工作。</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四、项目设备的变更和损坏等风险</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1.设备的改进。乙方为提高服务标准和经济效益，改善项目设备的运行状况或更新旧设备，经征得甲方书面同意后，乙方按程序改进项目设备，费用由乙方承担。</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2.设备的变更。政府要求或甲方提出正当理由需要乙方对设备进行变更，乙方必须进行相应的变更 ，经双方研究落实改动方案，费用由乙方承担。</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3.设备的拆除。任何一方如需对设备进行拆除，需征得另一方的书面同意方可进行。但相应设备已经危及学生和甲方安全的情况下，甲方可以先行拆除。</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4.上述设备的改进、改动和拆除完成后，经甲方验收合格确认后双方应于当日签署书面文件予以认可，此种认可视为对方的接受。</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5.未经对方书面许可，双方均不得对设备擅自进行大规模改造。如果在本合同有效期内，为提高节能效率而欲对设备进行改造、更新，甲、乙双方应事先达成书面一致意见，并对本合同有关条款进行变更之后，方可开始施工，费用由乙方承担。</w:t>
      </w:r>
    </w:p>
    <w:p>
      <w:pPr>
        <w:spacing w:line="276" w:lineRule="auto"/>
        <w:jc w:val="left"/>
        <w:rPr>
          <w:rFonts w:ascii="仿宋" w:hAnsi="仿宋" w:eastAsia="仿宋" w:cs="黑体"/>
          <w:sz w:val="24"/>
          <w:szCs w:val="24"/>
        </w:rPr>
      </w:pPr>
      <w:r>
        <w:rPr>
          <w:rFonts w:ascii="仿宋" w:hAnsi="仿宋" w:eastAsia="仿宋" w:cs="黑体"/>
          <w:sz w:val="24"/>
          <w:szCs w:val="24"/>
        </w:rPr>
        <w:t xml:space="preserve"> </w:t>
      </w:r>
      <w:r>
        <w:rPr>
          <w:rFonts w:hint="eastAsia" w:ascii="仿宋" w:hAnsi="仿宋" w:eastAsia="仿宋" w:cs="黑体"/>
          <w:sz w:val="24"/>
          <w:szCs w:val="24"/>
        </w:rPr>
        <w:t xml:space="preserve">   </w:t>
      </w:r>
      <w:r>
        <w:rPr>
          <w:rFonts w:ascii="仿宋" w:hAnsi="仿宋" w:eastAsia="仿宋" w:cs="黑体"/>
          <w:sz w:val="24"/>
          <w:szCs w:val="24"/>
        </w:rPr>
        <w:t>6</w:t>
      </w:r>
      <w:r>
        <w:rPr>
          <w:rFonts w:hint="eastAsia" w:ascii="仿宋" w:hAnsi="仿宋" w:eastAsia="仿宋" w:cs="黑体"/>
          <w:sz w:val="24"/>
          <w:szCs w:val="24"/>
        </w:rPr>
        <w:t>.合同期内</w:t>
      </w:r>
      <w:r>
        <w:rPr>
          <w:rFonts w:ascii="仿宋" w:hAnsi="仿宋" w:eastAsia="仿宋" w:cs="黑体"/>
          <w:sz w:val="24"/>
          <w:szCs w:val="24"/>
        </w:rPr>
        <w:t>，</w:t>
      </w:r>
      <w:r>
        <w:rPr>
          <w:rFonts w:hint="eastAsia" w:ascii="仿宋" w:hAnsi="仿宋" w:eastAsia="仿宋" w:cs="黑体"/>
          <w:sz w:val="24"/>
          <w:szCs w:val="24"/>
        </w:rPr>
        <w:t>如乙方提供的热水不能满足甲方学生洗浴要求</w:t>
      </w:r>
      <w:r>
        <w:rPr>
          <w:rFonts w:ascii="仿宋" w:hAnsi="仿宋" w:eastAsia="仿宋" w:cs="黑体"/>
          <w:sz w:val="24"/>
          <w:szCs w:val="24"/>
        </w:rPr>
        <w:t>，</w:t>
      </w:r>
      <w:r>
        <w:rPr>
          <w:rFonts w:hint="eastAsia" w:ascii="仿宋" w:hAnsi="仿宋" w:eastAsia="仿宋" w:cs="黑体"/>
          <w:sz w:val="24"/>
          <w:szCs w:val="24"/>
        </w:rPr>
        <w:t>乙方应无条件增加</w:t>
      </w:r>
      <w:r>
        <w:rPr>
          <w:rFonts w:ascii="仿宋" w:hAnsi="仿宋" w:eastAsia="仿宋" w:cs="黑体"/>
          <w:sz w:val="24"/>
          <w:szCs w:val="24"/>
        </w:rPr>
        <w:t>、</w:t>
      </w:r>
      <w:r>
        <w:rPr>
          <w:rFonts w:hint="eastAsia" w:ascii="仿宋" w:hAnsi="仿宋" w:eastAsia="仿宋" w:cs="黑体"/>
          <w:sz w:val="24"/>
          <w:szCs w:val="24"/>
        </w:rPr>
        <w:t>更换相应设备</w:t>
      </w:r>
      <w:r>
        <w:rPr>
          <w:rFonts w:ascii="仿宋" w:hAnsi="仿宋" w:eastAsia="仿宋" w:cs="黑体"/>
          <w:sz w:val="24"/>
          <w:szCs w:val="24"/>
        </w:rPr>
        <w:t>，</w:t>
      </w:r>
      <w:r>
        <w:rPr>
          <w:rFonts w:hint="eastAsia" w:ascii="仿宋" w:hAnsi="仿宋" w:eastAsia="仿宋" w:cs="黑体"/>
          <w:sz w:val="24"/>
          <w:szCs w:val="24"/>
        </w:rPr>
        <w:t>确保甲方学生洗浴要求</w:t>
      </w:r>
      <w:r>
        <w:rPr>
          <w:rFonts w:ascii="仿宋" w:hAnsi="仿宋" w:eastAsia="仿宋" w:cs="黑体"/>
          <w:sz w:val="24"/>
          <w:szCs w:val="24"/>
        </w:rPr>
        <w:t>。</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五、费用</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1</w:t>
      </w:r>
      <w:r>
        <w:rPr>
          <w:rFonts w:hint="eastAsia" w:ascii="仿宋" w:hAnsi="仿宋" w:eastAsia="仿宋" w:cs="黑体"/>
          <w:sz w:val="24"/>
          <w:szCs w:val="24"/>
        </w:rPr>
        <w:t>.结算方式</w:t>
      </w:r>
    </w:p>
    <w:p>
      <w:pPr>
        <w:spacing w:line="276" w:lineRule="auto"/>
        <w:ind w:firstLine="480" w:firstLineChars="200"/>
        <w:rPr>
          <w:rFonts w:ascii="仿宋" w:hAnsi="仿宋" w:eastAsia="仿宋" w:cstheme="minorEastAsia"/>
          <w:kern w:val="0"/>
          <w:sz w:val="24"/>
          <w:szCs w:val="24"/>
        </w:rPr>
      </w:pPr>
      <w:r>
        <w:rPr>
          <w:rFonts w:hint="eastAsia" w:ascii="仿宋" w:hAnsi="仿宋" w:eastAsia="仿宋" w:cstheme="minorEastAsia"/>
          <w:kern w:val="0"/>
          <w:sz w:val="24"/>
          <w:szCs w:val="24"/>
        </w:rPr>
        <w:t>成交供应商必须与学校财务系统进行对接，学生所有付费必须通过学校“财务大厅”进行支付与结算，支持方式包括微信与支付宝两种方式。</w:t>
      </w:r>
      <w:r>
        <w:rPr>
          <w:rFonts w:hint="eastAsia" w:ascii="仿宋" w:hAnsi="仿宋" w:eastAsia="仿宋" w:cs="黑体"/>
          <w:sz w:val="24"/>
          <w:szCs w:val="24"/>
        </w:rPr>
        <w:t>洗浴费用单价______元/升。</w:t>
      </w:r>
      <w:r>
        <w:rPr>
          <w:rFonts w:hint="eastAsia" w:ascii="仿宋" w:hAnsi="仿宋" w:eastAsia="仿宋" w:cstheme="minorEastAsia"/>
          <w:kern w:val="0"/>
          <w:sz w:val="24"/>
          <w:szCs w:val="24"/>
        </w:rPr>
        <w:t>乙方在提供洗浴服务过程中，必须按照不高于中标价的收费标准向使用人收取费用。</w:t>
      </w:r>
    </w:p>
    <w:p>
      <w:pPr>
        <w:pStyle w:val="2"/>
        <w:spacing w:line="276" w:lineRule="auto"/>
        <w:rPr>
          <w:rFonts w:ascii="仿宋" w:hAnsi="仿宋" w:eastAsia="仿宋" w:cs="黑体"/>
          <w:sz w:val="24"/>
          <w:szCs w:val="24"/>
        </w:rPr>
      </w:pPr>
      <w:r>
        <w:rPr>
          <w:rFonts w:hint="eastAsia"/>
        </w:rPr>
        <w:t xml:space="preserve"> </w:t>
      </w:r>
      <w:r>
        <w:t xml:space="preserve">   </w:t>
      </w:r>
      <w:r>
        <w:rPr>
          <w:rFonts w:hint="eastAsia" w:ascii="仿宋" w:hAnsi="仿宋" w:eastAsia="仿宋" w:cs="黑体"/>
          <w:sz w:val="24"/>
          <w:szCs w:val="24"/>
        </w:rPr>
        <w:t>以当前水电费价格为基准，若南通市民用水价格发生上涨，服务收费标准一律不变；若南通市用电价格累计涨幅（跌幅）小于、等于</w:t>
      </w:r>
      <w:r>
        <w:rPr>
          <w:rFonts w:ascii="仿宋" w:hAnsi="仿宋" w:eastAsia="仿宋" w:cs="黑体"/>
          <w:sz w:val="24"/>
          <w:szCs w:val="24"/>
        </w:rPr>
        <w:t>10</w:t>
      </w:r>
      <w:r>
        <w:rPr>
          <w:rFonts w:hint="eastAsia" w:ascii="仿宋" w:hAnsi="仿宋" w:eastAsia="仿宋" w:cs="黑体"/>
          <w:sz w:val="24"/>
          <w:szCs w:val="24"/>
        </w:rPr>
        <w:t>%的，收费标准保持不变；当南通市用电价格累计涨幅（跌幅）大于</w:t>
      </w:r>
      <w:r>
        <w:rPr>
          <w:rFonts w:ascii="仿宋" w:hAnsi="仿宋" w:eastAsia="仿宋" w:cs="黑体"/>
          <w:sz w:val="24"/>
          <w:szCs w:val="24"/>
        </w:rPr>
        <w:t>1</w:t>
      </w:r>
      <w:r>
        <w:rPr>
          <w:rFonts w:hint="eastAsia" w:ascii="仿宋" w:hAnsi="仿宋" w:eastAsia="仿宋" w:cs="黑体"/>
          <w:sz w:val="24"/>
          <w:szCs w:val="24"/>
        </w:rPr>
        <w:t>0%的，收费标准涨幅（跌幅）为</w:t>
      </w:r>
      <w:r>
        <w:rPr>
          <w:rFonts w:ascii="仿宋" w:hAnsi="仿宋" w:eastAsia="仿宋" w:cs="黑体"/>
          <w:sz w:val="24"/>
          <w:szCs w:val="24"/>
        </w:rPr>
        <w:t>5</w:t>
      </w:r>
      <w:r>
        <w:rPr>
          <w:rFonts w:hint="eastAsia" w:ascii="仿宋" w:hAnsi="仿宋" w:eastAsia="仿宋" w:cs="黑体"/>
          <w:sz w:val="24"/>
          <w:szCs w:val="24"/>
        </w:rPr>
        <w:t>%。</w:t>
      </w:r>
    </w:p>
    <w:p>
      <w:pPr>
        <w:spacing w:line="276" w:lineRule="auto"/>
        <w:ind w:firstLine="480" w:firstLineChars="200"/>
        <w:jc w:val="left"/>
        <w:rPr>
          <w:rFonts w:ascii="仿宋" w:hAnsi="仿宋" w:eastAsia="仿宋" w:cs="黑体"/>
          <w:sz w:val="24"/>
          <w:szCs w:val="24"/>
        </w:rPr>
      </w:pPr>
      <w:r>
        <w:rPr>
          <w:rFonts w:ascii="仿宋" w:hAnsi="仿宋" w:eastAsia="仿宋" w:cs="黑体"/>
          <w:sz w:val="24"/>
          <w:szCs w:val="24"/>
        </w:rPr>
        <w:t>2</w:t>
      </w:r>
      <w:r>
        <w:rPr>
          <w:rFonts w:hint="eastAsia" w:ascii="仿宋" w:hAnsi="仿宋" w:eastAsia="仿宋" w:cs="黑体"/>
          <w:sz w:val="24"/>
          <w:szCs w:val="24"/>
        </w:rPr>
        <w:t>.签订合同前乙方须交纳履约保证金</w:t>
      </w:r>
      <w:r>
        <w:rPr>
          <w:rFonts w:hint="eastAsia" w:ascii="仿宋" w:hAnsi="仿宋" w:eastAsia="仿宋" w:cs="黑体"/>
          <w:b/>
          <w:sz w:val="24"/>
          <w:szCs w:val="24"/>
        </w:rPr>
        <w:t>贰拾万元</w:t>
      </w:r>
      <w:r>
        <w:rPr>
          <w:rFonts w:hint="eastAsia" w:ascii="仿宋" w:hAnsi="仿宋" w:eastAsia="仿宋" w:cs="黑体"/>
          <w:sz w:val="24"/>
          <w:szCs w:val="24"/>
        </w:rPr>
        <w:t>，乙方如未按约定执行合同，甲方有权扣留履约保证金。履约保证金在合同期满后无息退还，但若乙方服务达不到要求，甲方有权扣留，不足部分乙方应当予以补足。</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 xml:space="preserve">六、甲乙双方权利与义务  </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1.甲方的权利与义务</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1.1甲方按约定对乙方提供《附件》（按招投标文件整合）所列设备和相关材料、配件进行核验。</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1.2 按合同条款四.3验收本项目，及时提供确认安装完成和试运行正常的验收文件。</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1.3 在本合同有效期内，为乙方项目设施和设备安装、维护、检测、修理提供便利。甲方同意或配合乙方合理地接触使用与本项目有关的甲方设施和设备。</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1.4甲方按时提供合同范围内的学生宿舍入住率和寒暑假住宿分布情况，以便乙方及时调整设备配置，提高效率，降低耗损。</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1.5为维护甲乙双方利益，在合作期间内，若乙方投资建设的热泵系统热水供应达不到招标文件约定的要求，甲方有权解除本协议或采取其他形式供应热水，由此产生的所有费用由乙方承担，学生可以自由选择使用相应设施。</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2.乙方的权利与义务：</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l负责全额投资建设空气源热泵热水供应系统、宿舍内洗浴空间的改造装修、提供收费系统并对接学校财务系统，对系统设备进行设计、采购、安装与调试，按期完成施工，并积极配合甲方对产品进行测试和验收，向甲方递交施工竣工资料一份。</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2.2 确保合同期内学生宿舍正常供应热水，确保满足学生的用量需求，且设备生产热水达到招标文件和投标文件的要求。</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2.3 负责本项目的正常运行，包括但不限于热水机组、洗浴收费系统、热水管道的管理、维护、检修以及洗浴空间渗水、漏水的维修，并承担相应费用负责洗浴设备的经营管理，安排具有相应能力的管理和服务人员提供优质服务。</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2.4与甲方保持良好的合作关系，积极响应甲方提出的合理要求爱护甲方的设备和其它财产，遵守甲方工作场地的有关规章制度。</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2.5保证本项目有可靠的安全保障措施，在运营过程中，如果发生安全事故，则由乙方负全部责任，如若甲方先行承担任何责任，则甲方可以在乙方的履约保证金中扣除，不足部分由乙方承担。</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 xml:space="preserve">2.6 甲方根据电度表和水表计量的实际消耗计算水电费，乙方根据甲方交款通知支付相应水电费给甲方。水、电收费标准根据自来水及电力供应部门的规定标准执行（目前电费 </w:t>
      </w:r>
      <w:r>
        <w:rPr>
          <w:rFonts w:ascii="仿宋" w:hAnsi="仿宋" w:eastAsia="仿宋" w:cs="黑体"/>
          <w:sz w:val="24"/>
          <w:szCs w:val="24"/>
        </w:rPr>
        <w:t>0</w:t>
      </w:r>
      <w:r>
        <w:rPr>
          <w:rFonts w:hint="eastAsia" w:ascii="仿宋" w:hAnsi="仿宋" w:eastAsia="仿宋" w:cs="黑体"/>
          <w:sz w:val="24"/>
          <w:szCs w:val="24"/>
        </w:rPr>
        <w:t>.</w:t>
      </w:r>
      <w:r>
        <w:rPr>
          <w:rFonts w:ascii="仿宋" w:hAnsi="仿宋" w:eastAsia="仿宋" w:cs="黑体"/>
          <w:sz w:val="24"/>
          <w:szCs w:val="24"/>
        </w:rPr>
        <w:t>53</w:t>
      </w:r>
      <w:r>
        <w:rPr>
          <w:rFonts w:hint="eastAsia" w:ascii="仿宋" w:hAnsi="仿宋" w:eastAsia="仿宋" w:cs="黑体"/>
          <w:sz w:val="24"/>
          <w:szCs w:val="24"/>
        </w:rPr>
        <w:t xml:space="preserve">元/度，水费 </w:t>
      </w:r>
      <w:r>
        <w:rPr>
          <w:rFonts w:ascii="仿宋" w:hAnsi="仿宋" w:eastAsia="仿宋" w:cs="黑体"/>
          <w:sz w:val="24"/>
          <w:szCs w:val="24"/>
        </w:rPr>
        <w:t>2</w:t>
      </w:r>
      <w:r>
        <w:rPr>
          <w:rFonts w:hint="eastAsia" w:ascii="仿宋" w:hAnsi="仿宋" w:eastAsia="仿宋" w:cs="黑体"/>
          <w:sz w:val="24"/>
          <w:szCs w:val="24"/>
        </w:rPr>
        <w:t>.</w:t>
      </w:r>
      <w:r>
        <w:rPr>
          <w:rFonts w:ascii="仿宋" w:hAnsi="仿宋" w:eastAsia="仿宋" w:cs="黑体"/>
          <w:sz w:val="24"/>
          <w:szCs w:val="24"/>
        </w:rPr>
        <w:t>83</w:t>
      </w:r>
      <w:r>
        <w:rPr>
          <w:rFonts w:hint="eastAsia" w:ascii="仿宋" w:hAnsi="仿宋" w:eastAsia="仿宋" w:cs="黑体"/>
          <w:sz w:val="24"/>
          <w:szCs w:val="24"/>
        </w:rPr>
        <w:t>元/吨）。</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2.7 合同有效期内，乙方</w:t>
      </w:r>
      <w:r>
        <w:rPr>
          <w:rFonts w:hint="eastAsia" w:ascii="仿宋" w:hAnsi="仿宋" w:eastAsia="仿宋" w:cstheme="minorEastAsia"/>
          <w:sz w:val="24"/>
          <w:szCs w:val="24"/>
        </w:rPr>
        <w:t>应配备足够的服务管理人员，驻校经理1人、驻校维修人员</w:t>
      </w:r>
      <w:r>
        <w:rPr>
          <w:rFonts w:ascii="仿宋" w:hAnsi="仿宋" w:eastAsia="仿宋" w:cstheme="minorEastAsia"/>
          <w:sz w:val="24"/>
          <w:szCs w:val="24"/>
        </w:rPr>
        <w:t>3</w:t>
      </w:r>
      <w:r>
        <w:rPr>
          <w:rFonts w:hint="eastAsia" w:ascii="仿宋" w:hAnsi="仿宋" w:eastAsia="仿宋" w:cstheme="minorEastAsia"/>
          <w:sz w:val="24"/>
          <w:szCs w:val="24"/>
        </w:rPr>
        <w:t>人（可根据实际情况做动态调整，但必须甲方认可）。</w:t>
      </w:r>
      <w:r>
        <w:rPr>
          <w:rFonts w:hint="eastAsia" w:ascii="仿宋" w:hAnsi="仿宋" w:eastAsia="仿宋" w:cs="黑体"/>
          <w:sz w:val="24"/>
          <w:szCs w:val="24"/>
        </w:rPr>
        <w:t>乙方项目维护、管理人员的费用由乙方支出。</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2.8合同有效期内，该项目设备设施（包括被合并利用的甲方原有设备设施）的更新、更换、检测、维修材料、维护等所有费用由乙方支出。</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2.9本项目只服务本校学生，乙方不得为外来人员提供服务。磋商文件所列房间数为当前学生公寓实际房间数。在合同履行期间，甲方不保证不对房间数进行调整，不保证学生入住率和设备使用率，亦存在突发情况下（例如新冠疫情）较长时间内学生不到校。乙方应充分考虑到合同履行期间的所有风险，甲方不对各类风险做出赔偿、补偿等。在寒暑假及节假日等学生未住满的情况下，乙方必须根据甲方的要求开启机组制取热水。</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2.10乙方利用本项目申请节能方面政府补贴资金支持的，事先应当获得甲方的书面同意</w:t>
      </w:r>
      <w:r>
        <w:rPr>
          <w:rFonts w:ascii="仿宋" w:hAnsi="仿宋" w:eastAsia="仿宋" w:cs="黑体"/>
          <w:sz w:val="24"/>
          <w:szCs w:val="24"/>
        </w:rPr>
        <w:t>，</w:t>
      </w:r>
      <w:r>
        <w:rPr>
          <w:rFonts w:hint="eastAsia" w:ascii="仿宋" w:hAnsi="仿宋" w:eastAsia="仿宋" w:cs="黑体"/>
          <w:sz w:val="24"/>
          <w:szCs w:val="24"/>
        </w:rPr>
        <w:t>甲方应予以支持，乙方应及时将所获财政补贴资金的三分之一支付给甲方。</w:t>
      </w:r>
    </w:p>
    <w:p>
      <w:pPr>
        <w:pStyle w:val="2"/>
        <w:ind w:firstLine="480" w:firstLineChars="200"/>
        <w:rPr>
          <w:rFonts w:hint="eastAsia" w:ascii="仿宋" w:hAnsi="仿宋" w:eastAsia="仿宋" w:cs="黑体"/>
          <w:sz w:val="24"/>
          <w:szCs w:val="24"/>
        </w:rPr>
      </w:pPr>
      <w:r>
        <w:rPr>
          <w:rFonts w:hint="eastAsia" w:ascii="仿宋" w:hAnsi="仿宋" w:eastAsia="仿宋" w:cs="黑体"/>
          <w:sz w:val="24"/>
          <w:szCs w:val="24"/>
        </w:rPr>
        <w:t>2</w:t>
      </w:r>
      <w:r>
        <w:rPr>
          <w:rFonts w:ascii="仿宋" w:hAnsi="仿宋" w:eastAsia="仿宋" w:cs="黑体"/>
          <w:sz w:val="24"/>
          <w:szCs w:val="24"/>
        </w:rPr>
        <w:t>.11</w:t>
      </w:r>
      <w:r>
        <w:rPr>
          <w:rFonts w:hint="eastAsia" w:ascii="仿宋" w:hAnsi="仿宋" w:eastAsia="仿宋" w:cs="黑体"/>
          <w:sz w:val="24"/>
          <w:szCs w:val="24"/>
        </w:rPr>
        <w:t>合同</w:t>
      </w:r>
      <w:r>
        <w:rPr>
          <w:rFonts w:hint="eastAsia" w:ascii="仿宋" w:hAnsi="仿宋" w:eastAsia="仿宋" w:cstheme="minorEastAsia"/>
          <w:sz w:val="24"/>
          <w:szCs w:val="24"/>
        </w:rPr>
        <w:t>期满后，乙方自行拆除甲方指定的相关设施设备以及各类杂物等，并搬离校园，甲方不承担任何费用。</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七、事故责任和赔偿</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因乙方设备设施故障（包括每个淋浴间内全部的设施和环境）或乙方经营管理原因而导致本项目服务对象或其他任何人身伤害或财产损害，乙方负全部责任，甲方可以以履约保证金先行垫付相关费用，最终责任应当由乙方承担，乙方不能因上述损害或伤害而使甲方受到损失。发生重大事故被上级部门处理时，按照上级部门事故责任处理意见执行，如若最终给甲方造成损失的，乙方应当予以承担。</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2.因甲方过失而导致乙方的财产损害或人身伤害，甲方同意对乙方给予赔偿并不因上述损害或伤害而使其受到损失。</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八、违约责任</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1.甲方违约与处置：</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1.1甲方无正当理由提前解除合同，应提前三十天书面通知乙方，并将剩余合同年限内投资折旧费一次性补偿乙方，并补偿相应合理的利润，所有设备不得拆走。投资总额根据乙方提供当年经审计的真实投资报价计算。</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1.2由于甲方未通知乙方而对设备进行实质改动或拆除，影响了本项目的正常运行，乙方有权要求甲方进行恢复，予以一定补偿，具体金额双方协商确定。</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2.乙方违约与处置：</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2.1双方签订合同后，乙方未能按建安施工进度要求组织安装，设备安装完毕一个月后仍不能正常运行或实质上达不到供热水服务标准均构成违约，甲方有权终止本协议，甲方重新聘请第三方而产生的一切费用由乙方承担。</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2.2在本项目运营过程中，发生以下情况之一的，可视乙方违约，甲方有权终止本协议。</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2.2.1乙方提前解除合同；</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2.2.2未能达到招标文件规定的设备要求的；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2.2.3实质上达不到供热水服务标准的；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2.2.4乙方在计费结算等方面弄虚作假，有主观欺诈等不良行为的；</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2.2.5乙方未兑现在其在投标时所做的承诺。</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上述原因造成本协议提前终止的，甲方有权自协议解除之日起无偿接收乙方投资部分（包括设备、管道、配件等）的一切所有权。</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九、合同的变更、解除和终止</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1.对本合同及其附件的修改，必须经甲、乙双方签署书面合同才能生效。</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2.由于不可抗力致使合同无法履行，可以提前解除合同。如果不可抗力事件不足以导致合同无法履行，甲、乙双方应根据其对合同履行的影响程度确定延期履行或部分免除责任。</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3.在本合同有效期内，遇甲方机构改革、合并或分立等原因变迁时，甲方应事先告知乙方，并将此条件列入新的实体之中。如果当事方不能接受此种条件，则甲方应在此变化发生前，与乙方协商解决此事。</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4.在本合同有效期内，遇乙方停产、停业、转产、合并或分立等原因变迁时，乙方应事先告知甲方，并将此条件列入新的实体之中。如果当事方不能接受此种条件，则乙方应在此变化发生前，与甲方协商解决此事。</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5.如乙方因各种原因欲转让本合同的权利和义务，乙方在转让之前，应征得甲方书面同意，但在未征得甲方同意之前，乙方无权以任何形式、在实质上转让或转移本合同项下的权利、义务。</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十、不可抗力</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不可抗力是指“由于战争、地震、水灾、火灾、暴风雪或其他类似的不能预见并且对其发生和后果不能避免也不能克服的意外事件的发生，继续履行合同必然对事件承受方极为不公平而有背于诚实信用原则的，由此而致合同不能履行或不能完全履行的，不追究事件承受方的违约责任”。根据不可抗力事件对履行合同的影响程度，由甲、乙双方协商确定延期履行、或解除合同。</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2.本合同延期履行时，遇有不可抗力事件的一方当事人的合同义务将中止至不可抗力事件结束，但中止最长时间不超过六十日，超过六十日则双方均有权要求解除合同，同时按“合同期满”时的约定处理。</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十一、争议的解决</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1.凡因本合同引起的或与本合同有关的任何争议，双方应协商解决，协商不成，应提交南通当地仲裁委员会或法院处理。</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2.本合同在诉讼过程中，除双方有争议正在进行裁决的部分之外，其它部分应继续履行。</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十二、合同的生效及其它</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1. 甲方招标文件和本合同的附件为本合同不可分割的组成部分，与本合同具有同等法律效力。</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2.本合同及附件之间规定不一致时，以规定详细的为准。</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3.本合同的订立、履行和解释，应遵照中华人民共和国法律、法规及其他有关规定。</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4.本合同自双方授权代表签署之日生效。合同文本一式六份，具有同等法律效力，双方各执三份。</w:t>
      </w:r>
    </w:p>
    <w:p>
      <w:pPr>
        <w:spacing w:line="276" w:lineRule="auto"/>
        <w:ind w:firstLine="480" w:firstLineChars="200"/>
        <w:jc w:val="left"/>
        <w:rPr>
          <w:rFonts w:ascii="仿宋" w:hAnsi="仿宋" w:eastAsia="仿宋" w:cs="黑体"/>
          <w:sz w:val="24"/>
          <w:szCs w:val="24"/>
        </w:rPr>
      </w:pPr>
    </w:p>
    <w:p>
      <w:pPr>
        <w:spacing w:line="276" w:lineRule="auto"/>
        <w:ind w:firstLine="480" w:firstLineChars="200"/>
        <w:jc w:val="left"/>
        <w:rPr>
          <w:rFonts w:ascii="仿宋" w:hAnsi="仿宋" w:eastAsia="仿宋" w:cs="黑体"/>
          <w:sz w:val="24"/>
          <w:szCs w:val="24"/>
        </w:rPr>
      </w:pP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 xml:space="preserve">甲方：                                   乙方： </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 xml:space="preserve">  地址：                                   地址： </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 xml:space="preserve">  法定代表人或授权代表：                   法定代表人或授权代表：</w:t>
      </w:r>
    </w:p>
    <w:p>
      <w:pPr>
        <w:spacing w:line="276" w:lineRule="auto"/>
        <w:ind w:firstLine="480" w:firstLineChars="200"/>
        <w:jc w:val="left"/>
        <w:rPr>
          <w:rFonts w:ascii="仿宋" w:hAnsi="仿宋" w:eastAsia="仿宋" w:cs="黑体"/>
          <w:sz w:val="24"/>
          <w:szCs w:val="24"/>
        </w:rPr>
      </w:pPr>
      <w:r>
        <w:rPr>
          <w:rFonts w:hint="eastAsia" w:ascii="仿宋" w:hAnsi="仿宋" w:eastAsia="仿宋" w:cs="黑体"/>
          <w:sz w:val="24"/>
          <w:szCs w:val="24"/>
        </w:rPr>
        <w:t xml:space="preserve">  联系电话：                               联系电话：</w:t>
      </w:r>
    </w:p>
    <w:p>
      <w:pPr>
        <w:spacing w:line="276" w:lineRule="auto"/>
        <w:ind w:firstLine="480" w:firstLineChars="200"/>
        <w:jc w:val="left"/>
        <w:rPr>
          <w:rFonts w:cs="微软雅黑" w:asciiTheme="minorEastAsia" w:hAnsiTheme="minorEastAsia" w:eastAsiaTheme="minorEastAsia"/>
          <w:sz w:val="22"/>
          <w:szCs w:val="22"/>
        </w:rPr>
      </w:pPr>
      <w:r>
        <w:rPr>
          <w:rFonts w:hint="eastAsia" w:ascii="仿宋" w:hAnsi="仿宋" w:eastAsia="仿宋" w:cs="黑体"/>
          <w:sz w:val="24"/>
          <w:szCs w:val="24"/>
        </w:rPr>
        <w:t xml:space="preserve">  日期：                                   日期：</w:t>
      </w:r>
    </w:p>
    <w:p>
      <w:pPr>
        <w:pStyle w:val="24"/>
        <w:rPr>
          <w:rStyle w:val="38"/>
        </w:rPr>
      </w:pPr>
    </w:p>
    <w:p>
      <w:pPr>
        <w:spacing w:line="360" w:lineRule="exact"/>
        <w:rPr>
          <w:rFonts w:cs="黑体" w:asciiTheme="minorEastAsia" w:hAnsiTheme="minorEastAsia" w:eastAsiaTheme="minorEastAsia"/>
          <w:sz w:val="23"/>
          <w:szCs w:val="23"/>
        </w:rPr>
      </w:pPr>
    </w:p>
    <w:p>
      <w:pPr>
        <w:pStyle w:val="2"/>
      </w:pPr>
    </w:p>
    <w:p>
      <w:pPr>
        <w:pStyle w:val="3"/>
      </w:pPr>
    </w:p>
    <w:p>
      <w:pPr>
        <w:pStyle w:val="58"/>
        <w:numPr>
          <w:ilvl w:val="0"/>
          <w:numId w:val="2"/>
        </w:numPr>
        <w:spacing w:line="360" w:lineRule="exact"/>
        <w:outlineLvl w:val="0"/>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项目需求</w:t>
      </w:r>
      <w:bookmarkEnd w:id="74"/>
      <w:bookmarkEnd w:id="75"/>
      <w:bookmarkEnd w:id="76"/>
      <w:bookmarkEnd w:id="77"/>
    </w:p>
    <w:p>
      <w:pPr>
        <w:spacing w:line="360" w:lineRule="exact"/>
      </w:pPr>
    </w:p>
    <w:p>
      <w:pPr>
        <w:spacing w:line="276" w:lineRule="auto"/>
        <w:rPr>
          <w:rFonts w:ascii="仿宋" w:hAnsi="仿宋" w:eastAsia="仿宋" w:cstheme="minorEastAsia"/>
          <w:b/>
          <w:sz w:val="24"/>
          <w:szCs w:val="24"/>
        </w:rPr>
      </w:pPr>
      <w:r>
        <w:rPr>
          <w:rFonts w:hint="eastAsia" w:ascii="仿宋" w:hAnsi="仿宋" w:eastAsia="仿宋" w:cstheme="minorEastAsia"/>
          <w:b/>
          <w:sz w:val="24"/>
          <w:szCs w:val="24"/>
        </w:rPr>
        <w:t>一、项目概况及总体要求</w:t>
      </w:r>
    </w:p>
    <w:p>
      <w:pPr>
        <w:pStyle w:val="15"/>
        <w:tabs>
          <w:tab w:val="left" w:pos="720"/>
        </w:tabs>
        <w:spacing w:line="276" w:lineRule="auto"/>
        <w:ind w:firstLine="480" w:firstLineChars="200"/>
        <w:rPr>
          <w:rFonts w:ascii="仿宋" w:hAnsi="仿宋" w:eastAsia="仿宋" w:cstheme="minorEastAsia"/>
          <w:szCs w:val="24"/>
        </w:rPr>
      </w:pPr>
      <w:r>
        <w:rPr>
          <w:rFonts w:hint="eastAsia" w:ascii="仿宋" w:hAnsi="仿宋" w:eastAsia="仿宋" w:cstheme="minorEastAsia"/>
          <w:szCs w:val="24"/>
        </w:rPr>
        <w:t xml:space="preserve">1.磋商供应商一旦参与本次采购活动，即被视为接受了本招标文件的所有内容，如有任何异议，均需在开标日期三天前以书面形式提出。 </w:t>
      </w:r>
    </w:p>
    <w:p>
      <w:pPr>
        <w:spacing w:line="276" w:lineRule="auto"/>
        <w:ind w:firstLine="430"/>
        <w:rPr>
          <w:rFonts w:ascii="仿宋" w:hAnsi="仿宋" w:eastAsia="仿宋" w:cstheme="minorEastAsia"/>
          <w:sz w:val="24"/>
          <w:szCs w:val="24"/>
        </w:rPr>
      </w:pPr>
      <w:r>
        <w:rPr>
          <w:rFonts w:hint="eastAsia" w:ascii="仿宋" w:hAnsi="仿宋" w:eastAsia="仿宋" w:cstheme="minorEastAsia"/>
          <w:sz w:val="24"/>
          <w:szCs w:val="24"/>
        </w:rPr>
        <w:t>2.磋商供应商须对所投产品、方案、技术、服务等拥有合法的占有和处置权。在法律范围内，如果出现文字、图片、商标和技术等侵权行为而造成的纠纷和产生的一切费用，</w:t>
      </w:r>
      <w:r>
        <w:rPr>
          <w:rFonts w:ascii="仿宋" w:hAnsi="仿宋" w:eastAsia="仿宋" w:cstheme="minorEastAsia"/>
          <w:sz w:val="24"/>
          <w:szCs w:val="24"/>
        </w:rPr>
        <w:t>采购人</w:t>
      </w:r>
      <w:r>
        <w:rPr>
          <w:rFonts w:hint="eastAsia" w:ascii="仿宋" w:hAnsi="仿宋" w:eastAsia="仿宋" w:cstheme="minorEastAsia"/>
          <w:sz w:val="24"/>
          <w:szCs w:val="24"/>
        </w:rPr>
        <w:t>概不负责，由此给</w:t>
      </w:r>
      <w:r>
        <w:rPr>
          <w:rFonts w:ascii="仿宋" w:hAnsi="仿宋" w:eastAsia="仿宋" w:cstheme="minorEastAsia"/>
          <w:sz w:val="24"/>
          <w:szCs w:val="24"/>
        </w:rPr>
        <w:t>采购人</w:t>
      </w:r>
      <w:r>
        <w:rPr>
          <w:rFonts w:hint="eastAsia" w:ascii="仿宋" w:hAnsi="仿宋" w:eastAsia="仿宋" w:cstheme="minorEastAsia"/>
          <w:sz w:val="24"/>
          <w:szCs w:val="24"/>
        </w:rPr>
        <w:t>造成损失的，成交供应商应承担相应后果，并负责赔偿。成交供应商为执行本项目合同而提供的技术资料等归</w:t>
      </w:r>
      <w:r>
        <w:rPr>
          <w:rFonts w:ascii="仿宋" w:hAnsi="仿宋" w:eastAsia="仿宋" w:cstheme="minorEastAsia"/>
          <w:sz w:val="24"/>
          <w:szCs w:val="24"/>
        </w:rPr>
        <w:t>采购人</w:t>
      </w:r>
      <w:r>
        <w:rPr>
          <w:rFonts w:hint="eastAsia" w:ascii="仿宋" w:hAnsi="仿宋" w:eastAsia="仿宋" w:cstheme="minorEastAsia"/>
          <w:sz w:val="24"/>
          <w:szCs w:val="24"/>
        </w:rPr>
        <w:t xml:space="preserve">所有。   </w:t>
      </w:r>
    </w:p>
    <w:p>
      <w:pPr>
        <w:spacing w:line="276" w:lineRule="auto"/>
        <w:ind w:firstLine="430"/>
        <w:rPr>
          <w:rFonts w:ascii="仿宋" w:hAnsi="仿宋" w:eastAsia="仿宋" w:cstheme="minorEastAsia"/>
          <w:b/>
          <w:bCs/>
          <w:sz w:val="24"/>
          <w:szCs w:val="24"/>
        </w:rPr>
      </w:pPr>
      <w:r>
        <w:rPr>
          <w:rFonts w:hint="eastAsia" w:ascii="仿宋" w:hAnsi="仿宋" w:eastAsia="仿宋" w:cstheme="minorEastAsia"/>
          <w:b/>
          <w:bCs/>
          <w:sz w:val="24"/>
          <w:szCs w:val="24"/>
        </w:rPr>
        <w:t>3. 学生公寓各楼宇房间数量及改造要求（建议现场勘查）</w:t>
      </w:r>
    </w:p>
    <w:p>
      <w:pPr>
        <w:spacing w:line="276" w:lineRule="auto"/>
        <w:ind w:firstLine="430"/>
        <w:rPr>
          <w:rFonts w:ascii="仿宋" w:hAnsi="仿宋" w:eastAsia="仿宋" w:cstheme="minorEastAsia"/>
          <w:sz w:val="24"/>
          <w:szCs w:val="24"/>
        </w:rPr>
      </w:pPr>
      <w:r>
        <w:rPr>
          <w:rFonts w:hint="eastAsia" w:ascii="仿宋" w:hAnsi="仿宋" w:eastAsia="仿宋" w:cstheme="minorEastAsia"/>
          <w:sz w:val="24"/>
          <w:szCs w:val="24"/>
        </w:rPr>
        <w:t>学生公寓现有1</w:t>
      </w:r>
      <w:r>
        <w:rPr>
          <w:rFonts w:ascii="仿宋" w:hAnsi="仿宋" w:eastAsia="仿宋" w:cstheme="minorEastAsia"/>
          <w:sz w:val="24"/>
          <w:szCs w:val="24"/>
        </w:rPr>
        <w:t>0</w:t>
      </w:r>
      <w:r>
        <w:rPr>
          <w:rFonts w:hint="eastAsia" w:ascii="仿宋" w:hAnsi="仿宋" w:eastAsia="仿宋" w:cstheme="minorEastAsia"/>
          <w:sz w:val="24"/>
          <w:szCs w:val="24"/>
        </w:rPr>
        <w:t>幢楼宇（A、B、C、D、E、F、G、H、J、K楼），共有宿舍约2</w:t>
      </w:r>
      <w:r>
        <w:rPr>
          <w:rFonts w:ascii="仿宋" w:hAnsi="仿宋" w:eastAsia="仿宋" w:cstheme="minorEastAsia"/>
          <w:sz w:val="24"/>
          <w:szCs w:val="24"/>
        </w:rPr>
        <w:t>163</w:t>
      </w:r>
      <w:r>
        <w:rPr>
          <w:rFonts w:hint="eastAsia" w:ascii="仿宋" w:hAnsi="仿宋" w:eastAsia="仿宋" w:cstheme="minorEastAsia"/>
          <w:sz w:val="24"/>
          <w:szCs w:val="24"/>
        </w:rPr>
        <w:t>间，房间内均已预留浴位，各楼宇功能布局存在差异，磋商供应商进行现场踏勘，并根据布局情况和学校提供的改造设想提出完善的热水系统设计、洗浴空间装修改造方案和初步的效果图，中标后应给出改造总体的施工图（</w:t>
      </w:r>
      <w:r>
        <w:rPr>
          <w:rFonts w:ascii="仿宋" w:hAnsi="仿宋" w:eastAsia="仿宋" w:cstheme="minorEastAsia"/>
          <w:sz w:val="24"/>
          <w:szCs w:val="24"/>
        </w:rPr>
        <w:t>并加盖具有设计资质的出图章，并提供有效期内的资质证书</w:t>
      </w:r>
      <w:r>
        <w:rPr>
          <w:rFonts w:hint="eastAsia" w:ascii="仿宋" w:hAnsi="仿宋" w:eastAsia="仿宋" w:cstheme="minorEastAsia"/>
          <w:sz w:val="24"/>
          <w:szCs w:val="24"/>
        </w:rPr>
        <w:t>），并由</w:t>
      </w:r>
      <w:r>
        <w:rPr>
          <w:rFonts w:ascii="仿宋" w:hAnsi="仿宋" w:eastAsia="仿宋" w:cstheme="minorEastAsia"/>
          <w:sz w:val="24"/>
          <w:szCs w:val="24"/>
        </w:rPr>
        <w:t>采购人</w:t>
      </w:r>
      <w:r>
        <w:rPr>
          <w:rFonts w:hint="eastAsia" w:ascii="仿宋" w:hAnsi="仿宋" w:eastAsia="仿宋" w:cstheme="minorEastAsia"/>
          <w:sz w:val="24"/>
          <w:szCs w:val="24"/>
        </w:rPr>
        <w:t>审核。磋商文件所列房间数为当前学生公寓实际房间数。在合同履行期间，甲方不保证不对房间进行调整，不保证学生入住率和设备使用率。请磋商供应商注意可能发生的房间数变化、入住率、设备使用率风险。</w:t>
      </w:r>
    </w:p>
    <w:tbl>
      <w:tblPr>
        <w:tblStyle w:val="95"/>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701"/>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gridSpan w:val="2"/>
            <w:vAlign w:val="center"/>
          </w:tcPr>
          <w:p>
            <w:pPr>
              <w:pStyle w:val="24"/>
              <w:spacing w:line="360" w:lineRule="exact"/>
              <w:ind w:left="0" w:leftChars="0" w:firstLine="0" w:firstLineChars="0"/>
              <w:jc w:val="center"/>
              <w:rPr>
                <w:sz w:val="24"/>
                <w:szCs w:val="24"/>
              </w:rPr>
            </w:pPr>
            <w:r>
              <w:rPr>
                <w:rFonts w:hint="eastAsia" w:ascii="等线" w:hAnsi="等线" w:eastAsia="等线" w:cs="宋体"/>
                <w:kern w:val="0"/>
                <w:sz w:val="24"/>
                <w:szCs w:val="24"/>
              </w:rPr>
              <w:t>楼宇</w:t>
            </w:r>
          </w:p>
        </w:tc>
        <w:tc>
          <w:tcPr>
            <w:tcW w:w="2126"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房间数</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pStyle w:val="24"/>
              <w:spacing w:line="360" w:lineRule="exact"/>
              <w:ind w:left="0" w:leftChars="0" w:firstLine="0" w:firstLineChars="0"/>
              <w:jc w:val="center"/>
              <w:rPr>
                <w:sz w:val="24"/>
                <w:szCs w:val="24"/>
              </w:rPr>
            </w:pPr>
            <w:r>
              <w:rPr>
                <w:rFonts w:hint="eastAsia"/>
                <w:sz w:val="24"/>
                <w:szCs w:val="24"/>
              </w:rPr>
              <w:t>A</w:t>
            </w:r>
          </w:p>
        </w:tc>
        <w:tc>
          <w:tcPr>
            <w:tcW w:w="1701"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南</w:t>
            </w:r>
          </w:p>
        </w:tc>
        <w:tc>
          <w:tcPr>
            <w:tcW w:w="2126" w:type="dxa"/>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72</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北</w:t>
            </w:r>
          </w:p>
        </w:tc>
        <w:tc>
          <w:tcPr>
            <w:tcW w:w="2126" w:type="dxa"/>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71</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pStyle w:val="24"/>
              <w:spacing w:line="360" w:lineRule="exact"/>
              <w:ind w:left="0" w:leftChars="0" w:firstLine="0" w:firstLineChars="0"/>
              <w:jc w:val="center"/>
              <w:rPr>
                <w:sz w:val="24"/>
                <w:szCs w:val="24"/>
              </w:rPr>
            </w:pPr>
            <w:r>
              <w:rPr>
                <w:rFonts w:hint="eastAsia"/>
                <w:sz w:val="24"/>
                <w:szCs w:val="24"/>
              </w:rPr>
              <w:t>B</w:t>
            </w:r>
          </w:p>
        </w:tc>
        <w:tc>
          <w:tcPr>
            <w:tcW w:w="1701"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南</w:t>
            </w:r>
          </w:p>
        </w:tc>
        <w:tc>
          <w:tcPr>
            <w:tcW w:w="2126" w:type="dxa"/>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72</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北</w:t>
            </w:r>
          </w:p>
        </w:tc>
        <w:tc>
          <w:tcPr>
            <w:tcW w:w="2126" w:type="dxa"/>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83</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pStyle w:val="24"/>
              <w:spacing w:line="360" w:lineRule="exact"/>
              <w:ind w:left="0" w:leftChars="0" w:firstLine="0" w:firstLineChars="0"/>
              <w:jc w:val="center"/>
              <w:rPr>
                <w:sz w:val="24"/>
                <w:szCs w:val="24"/>
              </w:rPr>
            </w:pPr>
            <w:r>
              <w:rPr>
                <w:rFonts w:hint="eastAsia"/>
                <w:sz w:val="24"/>
                <w:szCs w:val="24"/>
              </w:rPr>
              <w:t>C</w:t>
            </w:r>
          </w:p>
        </w:tc>
        <w:tc>
          <w:tcPr>
            <w:tcW w:w="1701"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南</w:t>
            </w:r>
          </w:p>
        </w:tc>
        <w:tc>
          <w:tcPr>
            <w:tcW w:w="2126" w:type="dxa"/>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72</w:t>
            </w:r>
            <w:r>
              <w:rPr>
                <w:rFonts w:hint="eastAsia" w:ascii="等线" w:hAnsi="等线" w:eastAsia="等线" w:cs="宋体"/>
                <w:kern w:val="0"/>
                <w:sz w:val="24"/>
                <w:szCs w:val="24"/>
              </w:rPr>
              <w:t>（女生）</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北</w:t>
            </w:r>
          </w:p>
        </w:tc>
        <w:tc>
          <w:tcPr>
            <w:tcW w:w="2126" w:type="dxa"/>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69</w:t>
            </w:r>
            <w:r>
              <w:rPr>
                <w:rFonts w:hint="eastAsia" w:ascii="等线" w:hAnsi="等线" w:eastAsia="等线" w:cs="宋体"/>
                <w:kern w:val="0"/>
                <w:sz w:val="24"/>
                <w:szCs w:val="24"/>
              </w:rPr>
              <w:t>（女生）</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pStyle w:val="24"/>
              <w:spacing w:line="360" w:lineRule="exact"/>
              <w:ind w:left="0" w:leftChars="0" w:firstLine="0" w:firstLineChars="0"/>
              <w:jc w:val="center"/>
              <w:rPr>
                <w:sz w:val="24"/>
                <w:szCs w:val="24"/>
              </w:rPr>
            </w:pPr>
            <w:r>
              <w:rPr>
                <w:rFonts w:hint="eastAsia"/>
                <w:sz w:val="24"/>
                <w:szCs w:val="24"/>
              </w:rPr>
              <w:t>D</w:t>
            </w:r>
          </w:p>
        </w:tc>
        <w:tc>
          <w:tcPr>
            <w:tcW w:w="1701"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南</w:t>
            </w:r>
          </w:p>
        </w:tc>
        <w:tc>
          <w:tcPr>
            <w:tcW w:w="2126" w:type="dxa"/>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72</w:t>
            </w:r>
            <w:r>
              <w:rPr>
                <w:rFonts w:hint="eastAsia" w:ascii="等线" w:hAnsi="等线" w:eastAsia="等线" w:cs="宋体"/>
                <w:kern w:val="0"/>
                <w:sz w:val="24"/>
                <w:szCs w:val="24"/>
              </w:rPr>
              <w:t>（女生）</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北</w:t>
            </w:r>
          </w:p>
        </w:tc>
        <w:tc>
          <w:tcPr>
            <w:tcW w:w="2126" w:type="dxa"/>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79</w:t>
            </w:r>
            <w:r>
              <w:rPr>
                <w:rFonts w:hint="eastAsia" w:ascii="等线" w:hAnsi="等线" w:eastAsia="等线" w:cs="宋体"/>
                <w:kern w:val="0"/>
                <w:sz w:val="24"/>
                <w:szCs w:val="24"/>
              </w:rPr>
              <w:t>（女生）</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pStyle w:val="24"/>
              <w:spacing w:line="360" w:lineRule="exact"/>
              <w:ind w:left="0" w:leftChars="0" w:firstLine="0" w:firstLineChars="0"/>
              <w:jc w:val="center"/>
              <w:rPr>
                <w:sz w:val="24"/>
                <w:szCs w:val="24"/>
              </w:rPr>
            </w:pPr>
            <w:r>
              <w:rPr>
                <w:rFonts w:hint="eastAsia"/>
                <w:sz w:val="24"/>
                <w:szCs w:val="24"/>
              </w:rPr>
              <w:t>E</w:t>
            </w:r>
          </w:p>
        </w:tc>
        <w:tc>
          <w:tcPr>
            <w:tcW w:w="1701"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南</w:t>
            </w:r>
          </w:p>
        </w:tc>
        <w:tc>
          <w:tcPr>
            <w:tcW w:w="2126" w:type="dxa"/>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72</w:t>
            </w:r>
            <w:r>
              <w:rPr>
                <w:rFonts w:hint="eastAsia" w:ascii="等线" w:hAnsi="等线" w:eastAsia="等线" w:cs="宋体"/>
                <w:kern w:val="0"/>
                <w:sz w:val="24"/>
                <w:szCs w:val="24"/>
              </w:rPr>
              <w:t>（女生）</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北</w:t>
            </w:r>
          </w:p>
        </w:tc>
        <w:tc>
          <w:tcPr>
            <w:tcW w:w="2126" w:type="dxa"/>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72</w:t>
            </w:r>
            <w:r>
              <w:rPr>
                <w:rFonts w:hint="eastAsia" w:ascii="等线" w:hAnsi="等线" w:eastAsia="等线" w:cs="宋体"/>
                <w:kern w:val="0"/>
                <w:sz w:val="24"/>
                <w:szCs w:val="24"/>
              </w:rPr>
              <w:t>（女生）</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vAlign w:val="center"/>
          </w:tcPr>
          <w:p>
            <w:pPr>
              <w:pStyle w:val="24"/>
              <w:spacing w:line="360" w:lineRule="exact"/>
              <w:ind w:left="0" w:leftChars="0" w:firstLine="0" w:firstLineChars="0"/>
              <w:jc w:val="center"/>
              <w:rPr>
                <w:sz w:val="24"/>
                <w:szCs w:val="24"/>
              </w:rPr>
            </w:pPr>
            <w:r>
              <w:rPr>
                <w:rFonts w:hint="eastAsia"/>
                <w:sz w:val="24"/>
                <w:szCs w:val="24"/>
              </w:rPr>
              <w:t>F</w:t>
            </w:r>
          </w:p>
        </w:tc>
        <w:tc>
          <w:tcPr>
            <w:tcW w:w="1701"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南</w:t>
            </w:r>
          </w:p>
        </w:tc>
        <w:tc>
          <w:tcPr>
            <w:tcW w:w="2126" w:type="dxa"/>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137</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北</w:t>
            </w:r>
          </w:p>
        </w:tc>
        <w:tc>
          <w:tcPr>
            <w:tcW w:w="2126" w:type="dxa"/>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156</w:t>
            </w:r>
          </w:p>
        </w:tc>
        <w:tc>
          <w:tcPr>
            <w:tcW w:w="2127" w:type="dxa"/>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vMerge w:val="restart"/>
            <w:vAlign w:val="center"/>
          </w:tcPr>
          <w:p>
            <w:pPr>
              <w:pStyle w:val="24"/>
              <w:spacing w:line="360" w:lineRule="exact"/>
              <w:ind w:left="0" w:leftChars="0" w:firstLine="0" w:firstLineChars="0"/>
              <w:jc w:val="center"/>
              <w:rPr>
                <w:sz w:val="24"/>
                <w:szCs w:val="24"/>
              </w:rPr>
            </w:pPr>
            <w:r>
              <w:rPr>
                <w:rFonts w:hint="eastAsia"/>
                <w:sz w:val="24"/>
                <w:szCs w:val="24"/>
              </w:rPr>
              <w:t>G</w:t>
            </w:r>
          </w:p>
        </w:tc>
        <w:tc>
          <w:tcPr>
            <w:tcW w:w="1701" w:type="dxa"/>
            <w:vMerge w:val="restart"/>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南</w:t>
            </w:r>
          </w:p>
        </w:tc>
        <w:tc>
          <w:tcPr>
            <w:tcW w:w="2126" w:type="dxa"/>
            <w:vMerge w:val="restart"/>
            <w:vAlign w:val="center"/>
          </w:tcPr>
          <w:p>
            <w:pPr>
              <w:widowControl/>
              <w:jc w:val="center"/>
              <w:rPr>
                <w:rFonts w:ascii="等线" w:hAnsi="等线" w:eastAsia="等线" w:cs="宋体"/>
                <w:kern w:val="0"/>
                <w:sz w:val="24"/>
                <w:szCs w:val="24"/>
              </w:rPr>
            </w:pPr>
            <w:r>
              <w:rPr>
                <w:rFonts w:ascii="等线" w:hAnsi="等线" w:eastAsia="等线" w:cs="宋体"/>
                <w:kern w:val="0"/>
                <w:sz w:val="24"/>
                <w:szCs w:val="24"/>
              </w:rPr>
              <w:t>137</w:t>
            </w:r>
          </w:p>
        </w:tc>
        <w:tc>
          <w:tcPr>
            <w:tcW w:w="2127" w:type="dxa"/>
            <w:vMerge w:val="restart"/>
            <w:vAlign w:val="center"/>
          </w:tcPr>
          <w:p>
            <w:pPr>
              <w:widowControl/>
              <w:jc w:val="center"/>
              <w:rPr>
                <w:rFonts w:ascii="等线" w:hAnsi="等线" w:eastAsia="等线" w:cs="宋体"/>
                <w:kern w:val="0"/>
                <w:sz w:val="24"/>
                <w:szCs w:val="24"/>
              </w:rPr>
            </w:pPr>
            <w:r>
              <w:rPr>
                <w:rFonts w:hint="eastAsia" w:ascii="等线" w:hAnsi="等线" w:eastAsia="等线" w:cs="宋体"/>
                <w:kern w:val="0"/>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Merge w:val="continue"/>
            <w:vAlign w:val="center"/>
          </w:tcPr>
          <w:p>
            <w:pPr>
              <w:widowControl/>
              <w:spacing w:line="360" w:lineRule="exact"/>
              <w:jc w:val="center"/>
              <w:rPr>
                <w:rFonts w:ascii="等线" w:hAnsi="等线" w:eastAsia="等线" w:cs="宋体"/>
                <w:kern w:val="0"/>
                <w:sz w:val="24"/>
                <w:szCs w:val="24"/>
              </w:rPr>
            </w:pPr>
          </w:p>
        </w:tc>
        <w:tc>
          <w:tcPr>
            <w:tcW w:w="2126" w:type="dxa"/>
            <w:vMerge w:val="continue"/>
            <w:vAlign w:val="center"/>
          </w:tcPr>
          <w:p>
            <w:pPr>
              <w:widowControl/>
              <w:spacing w:line="360" w:lineRule="exact"/>
              <w:jc w:val="center"/>
              <w:rPr>
                <w:rFonts w:ascii="等线" w:hAnsi="等线" w:eastAsia="等线" w:cs="宋体"/>
                <w:kern w:val="0"/>
                <w:sz w:val="24"/>
                <w:szCs w:val="24"/>
              </w:rPr>
            </w:pPr>
          </w:p>
        </w:tc>
        <w:tc>
          <w:tcPr>
            <w:tcW w:w="2127" w:type="dxa"/>
            <w:vMerge w:val="continue"/>
            <w:vAlign w:val="center"/>
          </w:tcPr>
          <w:p>
            <w:pPr>
              <w:widowControl/>
              <w:spacing w:line="360" w:lineRule="exact"/>
              <w:jc w:val="center"/>
              <w:rPr>
                <w:rFonts w:ascii="等线" w:hAnsi="等线" w:eastAsia="等线"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Merge w:val="restart"/>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北</w:t>
            </w:r>
          </w:p>
        </w:tc>
        <w:tc>
          <w:tcPr>
            <w:tcW w:w="2126" w:type="dxa"/>
            <w:vMerge w:val="restart"/>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162</w:t>
            </w:r>
            <w:r>
              <w:rPr>
                <w:rFonts w:hint="eastAsia" w:ascii="等线" w:hAnsi="等线" w:eastAsia="等线" w:cs="宋体"/>
                <w:kern w:val="0"/>
                <w:sz w:val="24"/>
                <w:szCs w:val="24"/>
              </w:rPr>
              <w:t>（女生）</w:t>
            </w:r>
          </w:p>
        </w:tc>
        <w:tc>
          <w:tcPr>
            <w:tcW w:w="2127" w:type="dxa"/>
            <w:vMerge w:val="restart"/>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Merge w:val="continue"/>
            <w:vAlign w:val="center"/>
          </w:tcPr>
          <w:p>
            <w:pPr>
              <w:widowControl/>
              <w:spacing w:line="360" w:lineRule="exact"/>
              <w:jc w:val="center"/>
              <w:rPr>
                <w:rFonts w:ascii="等线" w:hAnsi="等线" w:eastAsia="等线" w:cs="宋体"/>
                <w:kern w:val="0"/>
                <w:sz w:val="24"/>
                <w:szCs w:val="24"/>
              </w:rPr>
            </w:pPr>
          </w:p>
        </w:tc>
        <w:tc>
          <w:tcPr>
            <w:tcW w:w="2126" w:type="dxa"/>
            <w:vMerge w:val="continue"/>
            <w:vAlign w:val="center"/>
          </w:tcPr>
          <w:p>
            <w:pPr>
              <w:widowControl/>
              <w:spacing w:line="360" w:lineRule="exact"/>
              <w:jc w:val="center"/>
              <w:rPr>
                <w:rFonts w:ascii="等线" w:hAnsi="等线" w:eastAsia="等线" w:cs="宋体"/>
                <w:kern w:val="0"/>
                <w:sz w:val="24"/>
                <w:szCs w:val="24"/>
              </w:rPr>
            </w:pPr>
          </w:p>
        </w:tc>
        <w:tc>
          <w:tcPr>
            <w:tcW w:w="2127" w:type="dxa"/>
            <w:vMerge w:val="continue"/>
            <w:vAlign w:val="center"/>
          </w:tcPr>
          <w:p>
            <w:pPr>
              <w:widowControl/>
              <w:spacing w:line="360" w:lineRule="exact"/>
              <w:jc w:val="center"/>
              <w:rPr>
                <w:rFonts w:ascii="等线" w:hAnsi="等线" w:eastAsia="等线"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vMerge w:val="restart"/>
            <w:vAlign w:val="center"/>
          </w:tcPr>
          <w:p>
            <w:pPr>
              <w:pStyle w:val="24"/>
              <w:spacing w:line="360" w:lineRule="exact"/>
              <w:ind w:left="0" w:leftChars="0" w:firstLine="0" w:firstLineChars="0"/>
              <w:jc w:val="center"/>
              <w:rPr>
                <w:sz w:val="24"/>
                <w:szCs w:val="24"/>
              </w:rPr>
            </w:pPr>
            <w:r>
              <w:rPr>
                <w:rFonts w:hint="eastAsia"/>
                <w:sz w:val="24"/>
                <w:szCs w:val="24"/>
              </w:rPr>
              <w:t>H</w:t>
            </w:r>
          </w:p>
        </w:tc>
        <w:tc>
          <w:tcPr>
            <w:tcW w:w="1701" w:type="dxa"/>
            <w:vMerge w:val="restart"/>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南</w:t>
            </w:r>
          </w:p>
        </w:tc>
        <w:tc>
          <w:tcPr>
            <w:tcW w:w="2126" w:type="dxa"/>
            <w:vMerge w:val="restart"/>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123</w:t>
            </w:r>
          </w:p>
        </w:tc>
        <w:tc>
          <w:tcPr>
            <w:tcW w:w="2127" w:type="dxa"/>
            <w:vMerge w:val="restart"/>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Merge w:val="continue"/>
            <w:vAlign w:val="center"/>
          </w:tcPr>
          <w:p>
            <w:pPr>
              <w:widowControl/>
              <w:spacing w:line="360" w:lineRule="exact"/>
              <w:jc w:val="center"/>
              <w:rPr>
                <w:rFonts w:ascii="等线" w:hAnsi="等线" w:eastAsia="等线" w:cs="宋体"/>
                <w:kern w:val="0"/>
                <w:sz w:val="24"/>
                <w:szCs w:val="24"/>
              </w:rPr>
            </w:pPr>
          </w:p>
        </w:tc>
        <w:tc>
          <w:tcPr>
            <w:tcW w:w="2126" w:type="dxa"/>
            <w:vMerge w:val="continue"/>
            <w:vAlign w:val="center"/>
          </w:tcPr>
          <w:p>
            <w:pPr>
              <w:widowControl/>
              <w:spacing w:line="360" w:lineRule="exact"/>
              <w:jc w:val="center"/>
              <w:rPr>
                <w:rFonts w:ascii="等线" w:hAnsi="等线" w:eastAsia="等线" w:cs="宋体"/>
                <w:kern w:val="0"/>
                <w:sz w:val="24"/>
                <w:szCs w:val="24"/>
              </w:rPr>
            </w:pPr>
          </w:p>
        </w:tc>
        <w:tc>
          <w:tcPr>
            <w:tcW w:w="2127" w:type="dxa"/>
            <w:vMerge w:val="continue"/>
            <w:vAlign w:val="center"/>
          </w:tcPr>
          <w:p>
            <w:pPr>
              <w:widowControl/>
              <w:spacing w:line="360" w:lineRule="exact"/>
              <w:jc w:val="center"/>
              <w:rPr>
                <w:rFonts w:ascii="等线" w:hAnsi="等线" w:eastAsia="等线"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Merge w:val="restart"/>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北</w:t>
            </w:r>
          </w:p>
        </w:tc>
        <w:tc>
          <w:tcPr>
            <w:tcW w:w="2126" w:type="dxa"/>
            <w:vMerge w:val="restart"/>
            <w:vAlign w:val="center"/>
          </w:tcPr>
          <w:p>
            <w:pPr>
              <w:widowControl/>
              <w:spacing w:line="360" w:lineRule="exact"/>
              <w:jc w:val="center"/>
              <w:rPr>
                <w:rFonts w:ascii="等线" w:hAnsi="等线" w:eastAsia="等线" w:cs="宋体"/>
                <w:kern w:val="0"/>
                <w:sz w:val="24"/>
                <w:szCs w:val="24"/>
              </w:rPr>
            </w:pPr>
            <w:r>
              <w:rPr>
                <w:rFonts w:ascii="等线" w:hAnsi="等线" w:eastAsia="等线" w:cs="宋体"/>
                <w:kern w:val="0"/>
                <w:sz w:val="24"/>
                <w:szCs w:val="24"/>
              </w:rPr>
              <w:t>138</w:t>
            </w:r>
          </w:p>
        </w:tc>
        <w:tc>
          <w:tcPr>
            <w:tcW w:w="2127" w:type="dxa"/>
            <w:vMerge w:val="restart"/>
            <w:vAlign w:val="center"/>
          </w:tcPr>
          <w:p>
            <w:pPr>
              <w:widowControl/>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Merge w:val="continue"/>
            <w:vAlign w:val="center"/>
          </w:tcPr>
          <w:p>
            <w:pPr>
              <w:widowControl/>
              <w:spacing w:line="360" w:lineRule="exact"/>
              <w:jc w:val="center"/>
              <w:rPr>
                <w:rFonts w:ascii="等线" w:hAnsi="等线" w:eastAsia="等线" w:cs="宋体"/>
                <w:kern w:val="0"/>
                <w:sz w:val="24"/>
                <w:szCs w:val="24"/>
              </w:rPr>
            </w:pPr>
          </w:p>
        </w:tc>
        <w:tc>
          <w:tcPr>
            <w:tcW w:w="2126" w:type="dxa"/>
            <w:vMerge w:val="continue"/>
            <w:vAlign w:val="center"/>
          </w:tcPr>
          <w:p>
            <w:pPr>
              <w:widowControl/>
              <w:spacing w:line="360" w:lineRule="exact"/>
              <w:jc w:val="center"/>
              <w:rPr>
                <w:rFonts w:ascii="等线" w:hAnsi="等线" w:eastAsia="等线" w:cs="宋体"/>
                <w:kern w:val="0"/>
                <w:sz w:val="24"/>
                <w:szCs w:val="24"/>
              </w:rPr>
            </w:pPr>
          </w:p>
        </w:tc>
        <w:tc>
          <w:tcPr>
            <w:tcW w:w="2127" w:type="dxa"/>
            <w:vMerge w:val="continue"/>
            <w:vAlign w:val="center"/>
          </w:tcPr>
          <w:p>
            <w:pPr>
              <w:widowControl/>
              <w:spacing w:line="360" w:lineRule="exact"/>
              <w:jc w:val="center"/>
              <w:rPr>
                <w:rFonts w:ascii="等线" w:hAnsi="等线" w:eastAsia="等线"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1559" w:type="dxa"/>
            <w:vMerge w:val="restart"/>
            <w:vAlign w:val="center"/>
          </w:tcPr>
          <w:p>
            <w:pPr>
              <w:pStyle w:val="24"/>
              <w:spacing w:line="360" w:lineRule="exact"/>
              <w:ind w:left="0" w:leftChars="0" w:firstLine="0" w:firstLineChars="0"/>
              <w:jc w:val="center"/>
              <w:rPr>
                <w:sz w:val="24"/>
                <w:szCs w:val="24"/>
              </w:rPr>
            </w:pPr>
            <w:r>
              <w:rPr>
                <w:rFonts w:hint="eastAsia"/>
                <w:sz w:val="24"/>
                <w:szCs w:val="24"/>
              </w:rPr>
              <w:t>J</w:t>
            </w:r>
          </w:p>
        </w:tc>
        <w:tc>
          <w:tcPr>
            <w:tcW w:w="1701" w:type="dxa"/>
            <w:vMerge w:val="restart"/>
            <w:vAlign w:val="center"/>
          </w:tcPr>
          <w:p>
            <w:pPr>
              <w:spacing w:line="360" w:lineRule="exact"/>
              <w:jc w:val="center"/>
              <w:rPr>
                <w:rFonts w:ascii="等线" w:hAnsi="等线" w:eastAsia="等线" w:cs="宋体"/>
                <w:kern w:val="0"/>
                <w:sz w:val="24"/>
                <w:szCs w:val="24"/>
              </w:rPr>
            </w:pPr>
          </w:p>
        </w:tc>
        <w:tc>
          <w:tcPr>
            <w:tcW w:w="2126" w:type="dxa"/>
            <w:vMerge w:val="restart"/>
            <w:vAlign w:val="center"/>
          </w:tcPr>
          <w:p>
            <w:pPr>
              <w:spacing w:line="360" w:lineRule="exact"/>
              <w:jc w:val="center"/>
              <w:rPr>
                <w:rFonts w:ascii="等线" w:hAnsi="等线" w:eastAsia="等线" w:cs="宋体"/>
                <w:kern w:val="0"/>
                <w:sz w:val="24"/>
                <w:szCs w:val="24"/>
              </w:rPr>
            </w:pPr>
            <w:r>
              <w:rPr>
                <w:rFonts w:ascii="等线" w:hAnsi="等线" w:eastAsia="等线" w:cs="宋体"/>
                <w:kern w:val="0"/>
                <w:sz w:val="24"/>
                <w:szCs w:val="24"/>
              </w:rPr>
              <w:t>311</w:t>
            </w:r>
          </w:p>
        </w:tc>
        <w:tc>
          <w:tcPr>
            <w:tcW w:w="2127" w:type="dxa"/>
            <w:vMerge w:val="restart"/>
            <w:vAlign w:val="center"/>
          </w:tcPr>
          <w:p>
            <w:pPr>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exact"/>
        </w:trPr>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Merge w:val="continue"/>
            <w:vAlign w:val="center"/>
          </w:tcPr>
          <w:p>
            <w:pPr>
              <w:widowControl/>
              <w:spacing w:line="360" w:lineRule="exact"/>
              <w:jc w:val="center"/>
              <w:rPr>
                <w:rFonts w:ascii="等线" w:hAnsi="等线" w:eastAsia="等线" w:cs="宋体"/>
                <w:kern w:val="0"/>
                <w:sz w:val="24"/>
                <w:szCs w:val="24"/>
              </w:rPr>
            </w:pPr>
          </w:p>
        </w:tc>
        <w:tc>
          <w:tcPr>
            <w:tcW w:w="2126" w:type="dxa"/>
            <w:vMerge w:val="continue"/>
            <w:vAlign w:val="center"/>
          </w:tcPr>
          <w:p>
            <w:pPr>
              <w:widowControl/>
              <w:spacing w:line="360" w:lineRule="exact"/>
              <w:jc w:val="center"/>
              <w:rPr>
                <w:rFonts w:ascii="等线" w:hAnsi="等线" w:eastAsia="等线" w:cs="宋体"/>
                <w:kern w:val="0"/>
                <w:sz w:val="24"/>
                <w:szCs w:val="24"/>
              </w:rPr>
            </w:pPr>
          </w:p>
        </w:tc>
        <w:tc>
          <w:tcPr>
            <w:tcW w:w="2127" w:type="dxa"/>
            <w:vMerge w:val="continue"/>
            <w:vAlign w:val="center"/>
          </w:tcPr>
          <w:p>
            <w:pPr>
              <w:widowControl/>
              <w:spacing w:line="360" w:lineRule="exact"/>
              <w:jc w:val="center"/>
              <w:rPr>
                <w:rFonts w:ascii="等线" w:hAnsi="等线" w:eastAsia="等线"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exact"/>
        </w:trPr>
        <w:tc>
          <w:tcPr>
            <w:tcW w:w="1559" w:type="dxa"/>
            <w:vMerge w:val="restart"/>
            <w:vAlign w:val="center"/>
          </w:tcPr>
          <w:p>
            <w:pPr>
              <w:pStyle w:val="24"/>
              <w:spacing w:line="360" w:lineRule="exact"/>
              <w:ind w:left="0" w:leftChars="0" w:firstLine="0" w:firstLineChars="0"/>
              <w:jc w:val="center"/>
              <w:rPr>
                <w:sz w:val="24"/>
                <w:szCs w:val="24"/>
              </w:rPr>
            </w:pPr>
            <w:r>
              <w:rPr>
                <w:rFonts w:hint="eastAsia"/>
                <w:sz w:val="24"/>
                <w:szCs w:val="24"/>
              </w:rPr>
              <w:t>K</w:t>
            </w:r>
          </w:p>
        </w:tc>
        <w:tc>
          <w:tcPr>
            <w:tcW w:w="1701" w:type="dxa"/>
            <w:vMerge w:val="restart"/>
            <w:vAlign w:val="center"/>
          </w:tcPr>
          <w:p>
            <w:pPr>
              <w:spacing w:line="360" w:lineRule="exact"/>
              <w:jc w:val="center"/>
              <w:rPr>
                <w:rFonts w:ascii="等线" w:hAnsi="等线" w:eastAsia="等线" w:cs="宋体"/>
                <w:kern w:val="0"/>
                <w:sz w:val="24"/>
                <w:szCs w:val="24"/>
              </w:rPr>
            </w:pPr>
          </w:p>
        </w:tc>
        <w:tc>
          <w:tcPr>
            <w:tcW w:w="2126" w:type="dxa"/>
            <w:vMerge w:val="restart"/>
            <w:vAlign w:val="center"/>
          </w:tcPr>
          <w:p>
            <w:pPr>
              <w:spacing w:line="360" w:lineRule="exact"/>
              <w:jc w:val="center"/>
              <w:rPr>
                <w:rFonts w:ascii="等线" w:hAnsi="等线" w:eastAsia="等线" w:cs="宋体"/>
                <w:kern w:val="0"/>
                <w:sz w:val="24"/>
                <w:szCs w:val="24"/>
              </w:rPr>
            </w:pPr>
            <w:r>
              <w:rPr>
                <w:rFonts w:ascii="等线" w:hAnsi="等线" w:eastAsia="等线" w:cs="宋体"/>
                <w:kern w:val="0"/>
                <w:sz w:val="24"/>
                <w:szCs w:val="24"/>
              </w:rPr>
              <w:t>252</w:t>
            </w:r>
          </w:p>
        </w:tc>
        <w:tc>
          <w:tcPr>
            <w:tcW w:w="2127" w:type="dxa"/>
            <w:vMerge w:val="restart"/>
            <w:vAlign w:val="center"/>
          </w:tcPr>
          <w:p>
            <w:pPr>
              <w:spacing w:line="360" w:lineRule="exact"/>
              <w:jc w:val="center"/>
              <w:rPr>
                <w:rFonts w:ascii="等线" w:hAnsi="等线" w:eastAsia="等线" w:cs="宋体"/>
                <w:kern w:val="0"/>
                <w:sz w:val="24"/>
                <w:szCs w:val="24"/>
              </w:rPr>
            </w:pPr>
            <w:r>
              <w:rPr>
                <w:rFonts w:hint="eastAsia" w:ascii="等线" w:hAnsi="等线" w:eastAsia="等线" w:cs="宋体"/>
                <w:kern w:val="0"/>
                <w:sz w:val="24"/>
                <w:szCs w:val="24"/>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59" w:type="dxa"/>
            <w:vMerge w:val="continue"/>
            <w:vAlign w:val="center"/>
          </w:tcPr>
          <w:p>
            <w:pPr>
              <w:pStyle w:val="24"/>
              <w:spacing w:line="360" w:lineRule="exact"/>
              <w:ind w:left="0" w:leftChars="0" w:firstLine="0" w:firstLineChars="0"/>
              <w:jc w:val="center"/>
              <w:rPr>
                <w:sz w:val="24"/>
                <w:szCs w:val="24"/>
              </w:rPr>
            </w:pPr>
          </w:p>
        </w:tc>
        <w:tc>
          <w:tcPr>
            <w:tcW w:w="1701" w:type="dxa"/>
            <w:vMerge w:val="continue"/>
            <w:vAlign w:val="center"/>
          </w:tcPr>
          <w:p>
            <w:pPr>
              <w:widowControl/>
              <w:spacing w:line="360" w:lineRule="exact"/>
              <w:jc w:val="center"/>
              <w:rPr>
                <w:rFonts w:ascii="等线" w:hAnsi="等线" w:eastAsia="等线" w:cs="宋体"/>
                <w:kern w:val="0"/>
                <w:sz w:val="24"/>
                <w:szCs w:val="24"/>
              </w:rPr>
            </w:pPr>
          </w:p>
        </w:tc>
        <w:tc>
          <w:tcPr>
            <w:tcW w:w="2126" w:type="dxa"/>
            <w:vMerge w:val="continue"/>
            <w:vAlign w:val="center"/>
          </w:tcPr>
          <w:p>
            <w:pPr>
              <w:widowControl/>
              <w:spacing w:line="360" w:lineRule="exact"/>
              <w:jc w:val="center"/>
              <w:rPr>
                <w:rFonts w:ascii="等线" w:hAnsi="等线" w:eastAsia="等线" w:cs="宋体"/>
                <w:kern w:val="0"/>
                <w:sz w:val="24"/>
                <w:szCs w:val="24"/>
              </w:rPr>
            </w:pPr>
          </w:p>
        </w:tc>
        <w:tc>
          <w:tcPr>
            <w:tcW w:w="2127" w:type="dxa"/>
            <w:vMerge w:val="continue"/>
            <w:vAlign w:val="center"/>
          </w:tcPr>
          <w:p>
            <w:pPr>
              <w:widowControl/>
              <w:spacing w:line="360" w:lineRule="exact"/>
              <w:jc w:val="center"/>
              <w:rPr>
                <w:rFonts w:ascii="等线" w:hAnsi="等线" w:eastAsia="等线"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Align w:val="center"/>
          </w:tcPr>
          <w:p>
            <w:pPr>
              <w:pStyle w:val="24"/>
              <w:spacing w:line="360" w:lineRule="exact"/>
              <w:ind w:left="0" w:leftChars="0" w:firstLine="0" w:firstLineChars="0"/>
              <w:jc w:val="center"/>
              <w:rPr>
                <w:sz w:val="24"/>
                <w:szCs w:val="24"/>
              </w:rPr>
            </w:pPr>
            <w:r>
              <w:rPr>
                <w:rFonts w:hint="eastAsia"/>
                <w:sz w:val="24"/>
                <w:szCs w:val="24"/>
              </w:rPr>
              <w:t>合计</w:t>
            </w:r>
          </w:p>
        </w:tc>
        <w:tc>
          <w:tcPr>
            <w:tcW w:w="1701" w:type="dxa"/>
            <w:vAlign w:val="center"/>
          </w:tcPr>
          <w:p>
            <w:pPr>
              <w:pStyle w:val="24"/>
              <w:spacing w:line="360" w:lineRule="exact"/>
              <w:ind w:left="0" w:leftChars="0" w:firstLine="0" w:firstLineChars="0"/>
              <w:jc w:val="center"/>
              <w:rPr>
                <w:sz w:val="24"/>
                <w:szCs w:val="24"/>
              </w:rPr>
            </w:pPr>
          </w:p>
        </w:tc>
        <w:tc>
          <w:tcPr>
            <w:tcW w:w="2126" w:type="dxa"/>
            <w:vAlign w:val="center"/>
          </w:tcPr>
          <w:p>
            <w:pPr>
              <w:pStyle w:val="24"/>
              <w:spacing w:line="360" w:lineRule="exact"/>
              <w:ind w:left="0" w:leftChars="0" w:firstLine="0" w:firstLineChars="0"/>
              <w:jc w:val="center"/>
              <w:rPr>
                <w:sz w:val="24"/>
                <w:szCs w:val="24"/>
              </w:rPr>
            </w:pPr>
            <w:r>
              <w:rPr>
                <w:rFonts w:ascii="等线" w:hAnsi="等线" w:eastAsia="等线" w:cs="宋体"/>
                <w:kern w:val="0"/>
                <w:sz w:val="24"/>
                <w:szCs w:val="24"/>
              </w:rPr>
              <w:t>2150</w:t>
            </w:r>
          </w:p>
        </w:tc>
        <w:tc>
          <w:tcPr>
            <w:tcW w:w="2127" w:type="dxa"/>
            <w:vAlign w:val="center"/>
          </w:tcPr>
          <w:p>
            <w:pPr>
              <w:pStyle w:val="24"/>
              <w:spacing w:line="360" w:lineRule="exact"/>
              <w:ind w:left="0" w:leftChars="0" w:firstLine="0" w:firstLineChars="0"/>
              <w:jc w:val="center"/>
              <w:rPr>
                <w:sz w:val="24"/>
                <w:szCs w:val="24"/>
              </w:rPr>
            </w:pPr>
            <w:r>
              <w:rPr>
                <w:rFonts w:hint="eastAsia" w:ascii="等线" w:hAnsi="等线" w:eastAsia="等线" w:cs="宋体"/>
                <w:kern w:val="0"/>
                <w:sz w:val="24"/>
                <w:szCs w:val="24"/>
              </w:rPr>
              <w:t>12258</w:t>
            </w:r>
          </w:p>
        </w:tc>
      </w:tr>
    </w:tbl>
    <w:p>
      <w:pPr>
        <w:pStyle w:val="2"/>
        <w:ind w:firstLine="880" w:firstLineChars="400"/>
        <w:rPr>
          <w:sz w:val="22"/>
        </w:rPr>
      </w:pPr>
      <w:r>
        <w:rPr>
          <w:rFonts w:hint="eastAsia"/>
          <w:sz w:val="22"/>
        </w:rPr>
        <w:t>注：</w:t>
      </w:r>
      <w:r>
        <w:rPr>
          <w:sz w:val="22"/>
        </w:rPr>
        <w:t>1.</w:t>
      </w:r>
      <w:r>
        <w:rPr>
          <w:rFonts w:hint="eastAsia"/>
          <w:sz w:val="22"/>
        </w:rPr>
        <w:t>上表数据仅供参考，每年根据实际情况调整，具体以学校最新安排为准。</w:t>
      </w:r>
    </w:p>
    <w:p>
      <w:pPr>
        <w:pStyle w:val="2"/>
        <w:ind w:firstLine="880" w:firstLineChars="400"/>
      </w:pPr>
      <w:r>
        <w:rPr>
          <w:sz w:val="22"/>
        </w:rPr>
        <w:t xml:space="preserve">    2.</w:t>
      </w:r>
      <w:r>
        <w:rPr>
          <w:rFonts w:hint="eastAsia"/>
          <w:sz w:val="22"/>
        </w:rPr>
        <w:t>另有留学生宿舍1</w:t>
      </w:r>
      <w:r>
        <w:rPr>
          <w:sz w:val="22"/>
        </w:rPr>
        <w:t>3</w:t>
      </w:r>
      <w:r>
        <w:rPr>
          <w:rFonts w:hint="eastAsia"/>
          <w:sz w:val="22"/>
        </w:rPr>
        <w:t>间，合计2</w:t>
      </w:r>
      <w:r>
        <w:rPr>
          <w:sz w:val="22"/>
        </w:rPr>
        <w:t>163</w:t>
      </w:r>
      <w:r>
        <w:rPr>
          <w:rFonts w:hint="eastAsia"/>
          <w:sz w:val="22"/>
        </w:rPr>
        <w:t>间，其中女生宿舍4</w:t>
      </w:r>
      <w:r>
        <w:rPr>
          <w:sz w:val="22"/>
        </w:rPr>
        <w:t>65</w:t>
      </w:r>
      <w:r>
        <w:rPr>
          <w:rFonts w:hint="eastAsia"/>
          <w:sz w:val="22"/>
        </w:rPr>
        <w:t>间。</w:t>
      </w:r>
    </w:p>
    <w:p>
      <w:pPr>
        <w:spacing w:line="276" w:lineRule="auto"/>
        <w:ind w:firstLine="472" w:firstLineChars="196"/>
        <w:rPr>
          <w:rFonts w:ascii="仿宋" w:hAnsi="仿宋" w:eastAsia="仿宋" w:cstheme="minorEastAsia"/>
          <w:b/>
          <w:kern w:val="0"/>
          <w:sz w:val="24"/>
          <w:szCs w:val="24"/>
        </w:rPr>
      </w:pPr>
      <w:r>
        <w:rPr>
          <w:rFonts w:hint="eastAsia" w:ascii="仿宋" w:hAnsi="仿宋" w:eastAsia="仿宋" w:cstheme="minorEastAsia"/>
          <w:b/>
          <w:kern w:val="0"/>
          <w:sz w:val="24"/>
          <w:szCs w:val="24"/>
        </w:rPr>
        <w:t xml:space="preserve">4．项目建设方案 </w:t>
      </w:r>
    </w:p>
    <w:p>
      <w:pPr>
        <w:spacing w:line="276" w:lineRule="auto"/>
        <w:ind w:firstLine="472" w:firstLineChars="196"/>
        <w:rPr>
          <w:rFonts w:ascii="仿宋" w:hAnsi="仿宋" w:eastAsia="仿宋" w:cstheme="minorEastAsia"/>
          <w:b/>
          <w:kern w:val="0"/>
          <w:sz w:val="24"/>
          <w:szCs w:val="24"/>
        </w:rPr>
      </w:pPr>
      <w:r>
        <w:rPr>
          <w:rFonts w:hint="eastAsia" w:ascii="仿宋" w:hAnsi="仿宋" w:eastAsia="仿宋" w:cstheme="minorEastAsia"/>
          <w:b/>
          <w:kern w:val="0"/>
          <w:sz w:val="24"/>
          <w:szCs w:val="24"/>
        </w:rPr>
        <w:t>4.1建设模式</w:t>
      </w:r>
    </w:p>
    <w:p>
      <w:pPr>
        <w:spacing w:line="276" w:lineRule="auto"/>
        <w:ind w:firstLine="470" w:firstLineChars="196"/>
        <w:rPr>
          <w:rFonts w:ascii="仿宋" w:hAnsi="仿宋" w:eastAsia="仿宋" w:cstheme="minorEastAsia"/>
          <w:kern w:val="0"/>
          <w:sz w:val="24"/>
          <w:szCs w:val="24"/>
        </w:rPr>
      </w:pPr>
      <w:r>
        <w:rPr>
          <w:rFonts w:hint="eastAsia" w:ascii="仿宋" w:hAnsi="仿宋" w:eastAsia="仿宋" w:cstheme="minorEastAsia"/>
          <w:sz w:val="24"/>
          <w:szCs w:val="24"/>
        </w:rPr>
        <w:t>本项目采用“建设-运营</w:t>
      </w:r>
      <w:r>
        <w:rPr>
          <w:rFonts w:ascii="仿宋" w:hAnsi="仿宋" w:eastAsia="仿宋" w:cstheme="minorEastAsia"/>
          <w:sz w:val="24"/>
          <w:szCs w:val="24"/>
        </w:rPr>
        <w:t>-</w:t>
      </w:r>
      <w:r>
        <w:rPr>
          <w:rFonts w:hint="eastAsia" w:ascii="仿宋" w:hAnsi="仿宋" w:eastAsia="仿宋" w:cstheme="minorEastAsia"/>
          <w:sz w:val="24"/>
          <w:szCs w:val="24"/>
        </w:rPr>
        <w:t>转让”模式，引进有经验、有实力的社会企业对本项目进行全额投资并提供</w:t>
      </w:r>
      <w:r>
        <w:rPr>
          <w:rFonts w:hint="eastAsia" w:ascii="仿宋" w:hAnsi="仿宋" w:eastAsia="仿宋" w:cstheme="minorEastAsia"/>
          <w:bCs/>
          <w:snapToGrid w:val="0"/>
          <w:kern w:val="0"/>
          <w:sz w:val="24"/>
          <w:szCs w:val="24"/>
        </w:rPr>
        <w:t>经营管理服务</w:t>
      </w:r>
      <w:r>
        <w:rPr>
          <w:rFonts w:hint="eastAsia" w:ascii="仿宋" w:hAnsi="仿宋" w:eastAsia="仿宋" w:cstheme="minorEastAsia"/>
          <w:kern w:val="0"/>
          <w:sz w:val="24"/>
          <w:szCs w:val="24"/>
        </w:rPr>
        <w:t>。</w:t>
      </w:r>
    </w:p>
    <w:p>
      <w:pPr>
        <w:spacing w:line="276" w:lineRule="auto"/>
        <w:ind w:firstLine="482" w:firstLineChars="200"/>
        <w:rPr>
          <w:rFonts w:ascii="仿宋" w:hAnsi="仿宋" w:eastAsia="仿宋" w:cstheme="minorEastAsia"/>
          <w:b/>
          <w:kern w:val="0"/>
          <w:sz w:val="24"/>
          <w:szCs w:val="24"/>
        </w:rPr>
      </w:pPr>
      <w:r>
        <w:rPr>
          <w:rFonts w:hint="eastAsia" w:ascii="仿宋" w:hAnsi="仿宋" w:eastAsia="仿宋" w:cstheme="minorEastAsia"/>
          <w:b/>
          <w:kern w:val="0"/>
          <w:sz w:val="24"/>
          <w:szCs w:val="24"/>
        </w:rPr>
        <w:t>4.2收费标准</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kern w:val="0"/>
          <w:sz w:val="24"/>
          <w:szCs w:val="24"/>
        </w:rPr>
        <w:t>（1）</w:t>
      </w:r>
      <w:r>
        <w:rPr>
          <w:rFonts w:ascii="仿宋" w:hAnsi="仿宋" w:eastAsia="仿宋" w:cstheme="minorEastAsia"/>
          <w:sz w:val="24"/>
          <w:szCs w:val="24"/>
        </w:rPr>
        <w:t>成交供应商</w:t>
      </w:r>
      <w:r>
        <w:rPr>
          <w:rFonts w:hint="eastAsia" w:ascii="仿宋" w:hAnsi="仿宋" w:eastAsia="仿宋" w:cstheme="minorEastAsia"/>
          <w:sz w:val="24"/>
          <w:szCs w:val="24"/>
        </w:rPr>
        <w:t>应按南通市居民用水、用电价格实际使用量承担管理、运营过程中产生的水电费。自来水单价暂定为2.83元/吨、用电单价暂定为0.5</w:t>
      </w:r>
      <w:r>
        <w:rPr>
          <w:rFonts w:ascii="仿宋" w:hAnsi="仿宋" w:eastAsia="仿宋" w:cstheme="minorEastAsia"/>
          <w:sz w:val="24"/>
          <w:szCs w:val="24"/>
        </w:rPr>
        <w:t>3</w:t>
      </w:r>
      <w:r>
        <w:rPr>
          <w:rFonts w:hint="eastAsia" w:ascii="仿宋" w:hAnsi="仿宋" w:eastAsia="仿宋" w:cstheme="minorEastAsia"/>
          <w:sz w:val="24"/>
          <w:szCs w:val="24"/>
        </w:rPr>
        <w:t>元/度。如政策性调整，水电费收费标准同步调整。</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（2）</w:t>
      </w:r>
      <w:r>
        <w:rPr>
          <w:rFonts w:ascii="仿宋" w:hAnsi="仿宋" w:eastAsia="仿宋" w:cstheme="minorEastAsia"/>
          <w:sz w:val="24"/>
          <w:szCs w:val="24"/>
        </w:rPr>
        <w:t>成交供应商</w:t>
      </w:r>
      <w:r>
        <w:rPr>
          <w:rFonts w:hint="eastAsia" w:ascii="仿宋" w:hAnsi="仿宋" w:eastAsia="仿宋" w:cstheme="minorEastAsia"/>
          <w:sz w:val="24"/>
          <w:szCs w:val="24"/>
        </w:rPr>
        <w:t>因安全责任事故等产生的其他费用，</w:t>
      </w:r>
      <w:r>
        <w:rPr>
          <w:rFonts w:ascii="仿宋" w:hAnsi="仿宋" w:eastAsia="仿宋" w:cstheme="minorEastAsia"/>
          <w:sz w:val="24"/>
          <w:szCs w:val="24"/>
        </w:rPr>
        <w:t>采购人</w:t>
      </w:r>
      <w:r>
        <w:rPr>
          <w:rFonts w:hint="eastAsia" w:ascii="仿宋" w:hAnsi="仿宋" w:eastAsia="仿宋" w:cstheme="minorEastAsia"/>
          <w:sz w:val="24"/>
          <w:szCs w:val="24"/>
        </w:rPr>
        <w:t>有权在履约保证金中作相应的扣除。</w:t>
      </w:r>
    </w:p>
    <w:p>
      <w:pPr>
        <w:spacing w:line="276" w:lineRule="auto"/>
        <w:ind w:firstLine="480" w:firstLineChars="200"/>
        <w:rPr>
          <w:rFonts w:ascii="仿宋" w:hAnsi="仿宋" w:eastAsia="仿宋" w:cstheme="minorEastAsia"/>
          <w:kern w:val="0"/>
          <w:sz w:val="24"/>
          <w:szCs w:val="24"/>
        </w:rPr>
      </w:pPr>
      <w:r>
        <w:rPr>
          <w:rFonts w:hint="eastAsia" w:ascii="仿宋" w:hAnsi="仿宋" w:eastAsia="仿宋" w:cstheme="minorEastAsia"/>
          <w:kern w:val="0"/>
          <w:sz w:val="24"/>
          <w:szCs w:val="24"/>
        </w:rPr>
        <w:t>（3）成交</w:t>
      </w:r>
      <w:r>
        <w:rPr>
          <w:rFonts w:ascii="仿宋" w:hAnsi="仿宋" w:eastAsia="仿宋" w:cstheme="minorEastAsia"/>
          <w:kern w:val="0"/>
          <w:sz w:val="24"/>
          <w:szCs w:val="24"/>
        </w:rPr>
        <w:t>供应商</w:t>
      </w:r>
      <w:r>
        <w:rPr>
          <w:rFonts w:hint="eastAsia" w:ascii="仿宋" w:hAnsi="仿宋" w:eastAsia="仿宋" w:cstheme="minorEastAsia"/>
          <w:kern w:val="0"/>
          <w:sz w:val="24"/>
          <w:szCs w:val="24"/>
        </w:rPr>
        <w:t>在提供洗浴服务服务过程中，必须按照中标价的收费标准向学生收取费用。以当前水电费价格为基准，若南通市民用水价格发生上涨，服务收费标准一律不变；若南通市用电价格累计涨幅（跌幅）小于、等于</w:t>
      </w:r>
      <w:r>
        <w:rPr>
          <w:rFonts w:ascii="仿宋" w:hAnsi="仿宋" w:eastAsia="仿宋" w:cstheme="minorEastAsia"/>
          <w:kern w:val="0"/>
          <w:sz w:val="24"/>
          <w:szCs w:val="24"/>
        </w:rPr>
        <w:t>10</w:t>
      </w:r>
      <w:r>
        <w:rPr>
          <w:rFonts w:hint="eastAsia" w:ascii="仿宋" w:hAnsi="仿宋" w:eastAsia="仿宋" w:cstheme="minorEastAsia"/>
          <w:kern w:val="0"/>
          <w:sz w:val="24"/>
          <w:szCs w:val="24"/>
        </w:rPr>
        <w:t>%的，收费标准保持不变；当南通市用电价格累计涨幅（跌幅）大于</w:t>
      </w:r>
      <w:r>
        <w:rPr>
          <w:rFonts w:ascii="仿宋" w:hAnsi="仿宋" w:eastAsia="仿宋" w:cstheme="minorEastAsia"/>
          <w:kern w:val="0"/>
          <w:sz w:val="24"/>
          <w:szCs w:val="24"/>
        </w:rPr>
        <w:t>1</w:t>
      </w:r>
      <w:r>
        <w:rPr>
          <w:rFonts w:hint="eastAsia" w:ascii="仿宋" w:hAnsi="仿宋" w:eastAsia="仿宋" w:cstheme="minorEastAsia"/>
          <w:kern w:val="0"/>
          <w:sz w:val="24"/>
          <w:szCs w:val="24"/>
        </w:rPr>
        <w:t>0%的，收费标准涨幅（跌幅）为</w:t>
      </w:r>
      <w:r>
        <w:rPr>
          <w:rFonts w:ascii="仿宋" w:hAnsi="仿宋" w:eastAsia="仿宋" w:cstheme="minorEastAsia"/>
          <w:kern w:val="0"/>
          <w:sz w:val="24"/>
          <w:szCs w:val="24"/>
        </w:rPr>
        <w:t>5</w:t>
      </w:r>
      <w:r>
        <w:rPr>
          <w:rFonts w:hint="eastAsia" w:ascii="仿宋" w:hAnsi="仿宋" w:eastAsia="仿宋" w:cstheme="minorEastAsia"/>
          <w:kern w:val="0"/>
          <w:sz w:val="24"/>
          <w:szCs w:val="24"/>
        </w:rPr>
        <w:t>%。</w:t>
      </w:r>
    </w:p>
    <w:p>
      <w:pPr>
        <w:spacing w:line="276" w:lineRule="auto"/>
        <w:ind w:firstLine="480" w:firstLineChars="200"/>
        <w:rPr>
          <w:rFonts w:ascii="仿宋" w:hAnsi="仿宋" w:eastAsia="仿宋" w:cstheme="minorEastAsia"/>
          <w:kern w:val="0"/>
          <w:sz w:val="24"/>
          <w:szCs w:val="24"/>
        </w:rPr>
      </w:pPr>
      <w:r>
        <w:rPr>
          <w:rFonts w:hint="eastAsia" w:ascii="仿宋" w:hAnsi="仿宋" w:eastAsia="仿宋" w:cstheme="minorEastAsia"/>
          <w:kern w:val="0"/>
          <w:sz w:val="24"/>
          <w:szCs w:val="24"/>
        </w:rPr>
        <w:t>（4）磋商供应商应认真勘察施工现场，复核施工工程量，且应自行考虑因各种困难因素发生的费用，充分做好成本投入和回收盈利的测算。</w:t>
      </w:r>
    </w:p>
    <w:p>
      <w:pPr>
        <w:spacing w:line="276" w:lineRule="auto"/>
        <w:rPr>
          <w:rFonts w:ascii="仿宋" w:hAnsi="仿宋" w:eastAsia="仿宋" w:cstheme="minorEastAsia"/>
          <w:b/>
          <w:sz w:val="24"/>
          <w:szCs w:val="24"/>
        </w:rPr>
      </w:pPr>
      <w:r>
        <w:rPr>
          <w:rFonts w:hint="eastAsia" w:ascii="仿宋" w:hAnsi="仿宋" w:eastAsia="仿宋" w:cstheme="minorEastAsia"/>
          <w:b/>
          <w:sz w:val="24"/>
          <w:szCs w:val="24"/>
        </w:rPr>
        <w:t>二、项目技术要求</w:t>
      </w:r>
      <w:bookmarkStart w:id="78" w:name="_Toc20923"/>
    </w:p>
    <w:p>
      <w:pPr>
        <w:spacing w:line="276" w:lineRule="auto"/>
        <w:ind w:firstLine="482" w:firstLineChars="200"/>
        <w:rPr>
          <w:rFonts w:ascii="仿宋" w:hAnsi="仿宋" w:eastAsia="仿宋" w:cstheme="minorEastAsia"/>
          <w:sz w:val="24"/>
          <w:szCs w:val="24"/>
        </w:rPr>
      </w:pPr>
      <w:r>
        <w:rPr>
          <w:rFonts w:hint="eastAsia" w:ascii="仿宋" w:hAnsi="仿宋" w:eastAsia="仿宋" w:cstheme="minorEastAsia"/>
          <w:b/>
          <w:bCs/>
          <w:sz w:val="24"/>
          <w:szCs w:val="24"/>
        </w:rPr>
        <w:t>（一）本工程在校区内实施，具体内容如下:</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1.根据学生公寓实际情况深化设计空气源热泵热水供应系统、热供回水管网系统、用户端A</w:t>
      </w:r>
      <w:r>
        <w:rPr>
          <w:rFonts w:ascii="仿宋" w:hAnsi="仿宋" w:eastAsia="仿宋" w:cstheme="minorEastAsia"/>
          <w:kern w:val="0"/>
          <w:sz w:val="24"/>
          <w:szCs w:val="24"/>
        </w:rPr>
        <w:t>PP</w:t>
      </w:r>
      <w:r>
        <w:rPr>
          <w:rFonts w:hint="eastAsia" w:ascii="仿宋" w:hAnsi="仿宋" w:eastAsia="仿宋" w:cstheme="minorEastAsia"/>
          <w:kern w:val="0"/>
          <w:sz w:val="24"/>
          <w:szCs w:val="24"/>
        </w:rPr>
        <w:t>或小程序、运维端APP或小程序、热水使用管理、设备远程监控、数据综合分析等系统</w:t>
      </w:r>
      <w:r>
        <w:rPr>
          <w:rFonts w:ascii="仿宋" w:hAnsi="仿宋" w:eastAsia="仿宋" w:cstheme="minorEastAsia"/>
          <w:kern w:val="0"/>
          <w:sz w:val="24"/>
          <w:szCs w:val="24"/>
        </w:rPr>
        <w:t>；</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2.空气源热泵机组、储热水箱、热水增压泵、加热循环管路系统及配套设施的采购、制作及设计安装；</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3.各种配电装置、控制器及线路的采购、制作及安装；</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4.空气源热泵热水供应控制系统及附属配套设施的采购、制作及安装；</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5.设备基础平台的制作（含绿植移植、土地平整、混凝土浇筑、隔音墙安装、新种绿化等一切项目）；</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6.热供回水管网系统及相关配套工程的采购及安装；</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7.设备、管网的保温工程施工；</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8.淋浴间硬件设施装修</w:t>
      </w:r>
      <w:r>
        <w:rPr>
          <w:rFonts w:ascii="仿宋" w:hAnsi="仿宋" w:eastAsia="仿宋" w:cstheme="minorEastAsia"/>
          <w:kern w:val="0"/>
          <w:sz w:val="24"/>
          <w:szCs w:val="24"/>
        </w:rPr>
        <w:t>、</w:t>
      </w:r>
      <w:r>
        <w:rPr>
          <w:rFonts w:hint="eastAsia" w:ascii="仿宋" w:hAnsi="仿宋" w:eastAsia="仿宋" w:cstheme="minorEastAsia"/>
          <w:kern w:val="0"/>
          <w:sz w:val="24"/>
          <w:szCs w:val="24"/>
        </w:rPr>
        <w:t>淋浴设施的采购、制作及安装；</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9.智能节水控制器、控制系统、系统布网线路的采购、制作及安装；</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10.采购人提供进水主水源和设备主电源位置，</w:t>
      </w:r>
      <w:r>
        <w:rPr>
          <w:rFonts w:ascii="仿宋" w:hAnsi="仿宋" w:eastAsia="仿宋" w:cstheme="minorEastAsia"/>
          <w:kern w:val="0"/>
          <w:sz w:val="24"/>
          <w:szCs w:val="24"/>
        </w:rPr>
        <w:t>成交供应商</w:t>
      </w:r>
      <w:r>
        <w:rPr>
          <w:rFonts w:hint="eastAsia" w:ascii="仿宋" w:hAnsi="仿宋" w:eastAsia="仿宋" w:cstheme="minorEastAsia"/>
          <w:kern w:val="0"/>
          <w:sz w:val="24"/>
          <w:szCs w:val="24"/>
        </w:rPr>
        <w:t>自行接入（含水管、电缆铺设）；</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11.空气源热泵机组的减震、降噪措施；</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12.包含但不限于淋浴间内墙地面防水涂料等粉刷（每两年重新粉刷一次）、地面防水材料铺设、挡水槽、淋浴间与蹲坑间隔断设施、更衣柜、置物架等必要的设施配备；</w:t>
      </w:r>
    </w:p>
    <w:p>
      <w:pPr>
        <w:pStyle w:val="24"/>
        <w:spacing w:after="0" w:line="276" w:lineRule="auto"/>
        <w:ind w:left="0" w:leftChars="0" w:firstLine="480"/>
        <w:rPr>
          <w:rFonts w:ascii="仿宋" w:hAnsi="仿宋" w:eastAsia="仿宋"/>
          <w:sz w:val="24"/>
          <w:szCs w:val="24"/>
        </w:rPr>
      </w:pPr>
      <w:r>
        <w:rPr>
          <w:rFonts w:ascii="仿宋" w:hAnsi="仿宋" w:eastAsia="仿宋"/>
          <w:sz w:val="24"/>
          <w:szCs w:val="24"/>
        </w:rPr>
        <w:t>13</w:t>
      </w:r>
      <w:r>
        <w:rPr>
          <w:rFonts w:hint="eastAsia" w:ascii="仿宋" w:hAnsi="仿宋" w:eastAsia="仿宋"/>
          <w:sz w:val="24"/>
          <w:szCs w:val="24"/>
        </w:rPr>
        <w:t>.中标后，施工及运营过程中，</w:t>
      </w:r>
      <w:r>
        <w:rPr>
          <w:rFonts w:ascii="仿宋" w:hAnsi="仿宋" w:eastAsia="仿宋"/>
          <w:sz w:val="24"/>
          <w:szCs w:val="24"/>
        </w:rPr>
        <w:t>采购人</w:t>
      </w:r>
      <w:r>
        <w:rPr>
          <w:rFonts w:hint="eastAsia" w:ascii="仿宋" w:hAnsi="仿宋" w:eastAsia="仿宋"/>
          <w:sz w:val="24"/>
          <w:szCs w:val="24"/>
        </w:rPr>
        <w:t>不进行任何投资。</w:t>
      </w:r>
      <w:r>
        <w:rPr>
          <w:rFonts w:ascii="仿宋" w:hAnsi="仿宋" w:eastAsia="仿宋"/>
          <w:sz w:val="24"/>
          <w:szCs w:val="24"/>
        </w:rPr>
        <w:t>磋商供应商</w:t>
      </w:r>
      <w:r>
        <w:rPr>
          <w:rFonts w:hint="eastAsia" w:ascii="仿宋" w:hAnsi="仿宋" w:eastAsia="仿宋"/>
          <w:sz w:val="24"/>
          <w:szCs w:val="24"/>
        </w:rPr>
        <w:t>应充分考虑各项潜在建设需求。</w:t>
      </w:r>
    </w:p>
    <w:p>
      <w:pPr>
        <w:spacing w:line="276"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采购人负责提供必要的现有水电接口，成交供应商在整体设计时应充分考虑现有接口的状态。</w:t>
      </w:r>
    </w:p>
    <w:p>
      <w:pPr>
        <w:spacing w:line="276" w:lineRule="auto"/>
        <w:ind w:firstLine="482" w:firstLineChars="200"/>
        <w:rPr>
          <w:rFonts w:ascii="仿宋" w:hAnsi="仿宋" w:eastAsia="仿宋" w:cstheme="minorEastAsia"/>
          <w:b/>
          <w:kern w:val="0"/>
          <w:sz w:val="24"/>
          <w:szCs w:val="24"/>
        </w:rPr>
      </w:pPr>
      <w:bookmarkStart w:id="79" w:name="_Toc440373454"/>
      <w:bookmarkStart w:id="80" w:name="_Toc440373529"/>
      <w:bookmarkStart w:id="81" w:name="_Toc440371154"/>
      <w:r>
        <w:rPr>
          <w:rFonts w:hint="eastAsia" w:ascii="仿宋" w:hAnsi="仿宋" w:eastAsia="仿宋" w:cstheme="minorEastAsia"/>
          <w:b/>
          <w:kern w:val="0"/>
          <w:sz w:val="24"/>
          <w:szCs w:val="24"/>
        </w:rPr>
        <w:t>（二）</w:t>
      </w:r>
      <w:bookmarkEnd w:id="79"/>
      <w:bookmarkEnd w:id="80"/>
      <w:bookmarkEnd w:id="81"/>
      <w:bookmarkStart w:id="82" w:name="_Toc440371157"/>
      <w:bookmarkStart w:id="83" w:name="_Toc440373457"/>
      <w:bookmarkStart w:id="84" w:name="_Toc440373532"/>
      <w:r>
        <w:rPr>
          <w:rFonts w:hint="eastAsia" w:ascii="仿宋" w:hAnsi="仿宋" w:eastAsia="仿宋" w:cstheme="minorEastAsia"/>
          <w:b/>
          <w:kern w:val="0"/>
          <w:sz w:val="24"/>
          <w:szCs w:val="24"/>
        </w:rPr>
        <w:t>设计原则</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1.不破坏学生宿舍楼宇结构、外观，各类管道走向最优化，对校园整体环境影响最小，设备噪声影响最低为原则。</w:t>
      </w:r>
    </w:p>
    <w:p>
      <w:pPr>
        <w:spacing w:line="276" w:lineRule="auto"/>
        <w:ind w:firstLine="480"/>
        <w:rPr>
          <w:rFonts w:ascii="仿宋" w:hAnsi="仿宋" w:eastAsia="仿宋" w:cstheme="minorEastAsia"/>
          <w:kern w:val="0"/>
          <w:sz w:val="24"/>
          <w:szCs w:val="24"/>
        </w:rPr>
      </w:pPr>
      <w:r>
        <w:rPr>
          <w:rFonts w:hint="eastAsia" w:ascii="仿宋" w:hAnsi="仿宋" w:eastAsia="仿宋" w:cstheme="minorEastAsia"/>
          <w:kern w:val="0"/>
          <w:sz w:val="24"/>
          <w:szCs w:val="24"/>
        </w:rPr>
        <w:t>2.学生人均热水使用量要考虑男女生比例以及一定的安全使用预留</w:t>
      </w:r>
      <w:r>
        <w:rPr>
          <w:rFonts w:ascii="仿宋" w:hAnsi="仿宋" w:eastAsia="仿宋" w:cstheme="minorEastAsia"/>
          <w:kern w:val="0"/>
          <w:sz w:val="24"/>
          <w:szCs w:val="24"/>
        </w:rPr>
        <w:t>，</w:t>
      </w:r>
      <w:r>
        <w:rPr>
          <w:rFonts w:hint="eastAsia" w:ascii="仿宋" w:hAnsi="仿宋" w:eastAsia="仿宋" w:cstheme="minorEastAsia"/>
          <w:kern w:val="0"/>
          <w:sz w:val="24"/>
          <w:szCs w:val="24"/>
        </w:rPr>
        <w:t>水箱容量不低于</w:t>
      </w:r>
      <w:r>
        <w:rPr>
          <w:rFonts w:ascii="仿宋" w:hAnsi="仿宋" w:eastAsia="仿宋" w:cstheme="minorEastAsia"/>
          <w:kern w:val="0"/>
          <w:sz w:val="24"/>
          <w:szCs w:val="24"/>
        </w:rPr>
        <w:t>40</w:t>
      </w:r>
      <w:r>
        <w:rPr>
          <w:rFonts w:hint="eastAsia" w:ascii="仿宋" w:hAnsi="仿宋" w:eastAsia="仿宋" w:cstheme="minorEastAsia"/>
          <w:kern w:val="0"/>
          <w:sz w:val="24"/>
          <w:szCs w:val="24"/>
        </w:rPr>
        <w:t>升</w:t>
      </w:r>
      <w:r>
        <w:rPr>
          <w:rFonts w:ascii="仿宋" w:hAnsi="仿宋" w:eastAsia="仿宋" w:cstheme="minorEastAsia"/>
          <w:kern w:val="0"/>
          <w:sz w:val="24"/>
          <w:szCs w:val="24"/>
        </w:rPr>
        <w:t>/</w:t>
      </w:r>
      <w:r>
        <w:rPr>
          <w:rFonts w:hint="eastAsia" w:ascii="仿宋" w:hAnsi="仿宋" w:eastAsia="仿宋" w:cstheme="minorEastAsia"/>
          <w:kern w:val="0"/>
          <w:sz w:val="24"/>
          <w:szCs w:val="24"/>
        </w:rPr>
        <w:t>人（以55℃热水为准、总体用量由</w:t>
      </w:r>
      <w:r>
        <w:rPr>
          <w:rFonts w:ascii="仿宋" w:hAnsi="仿宋" w:eastAsia="仿宋" w:cstheme="minorEastAsia"/>
          <w:kern w:val="0"/>
          <w:sz w:val="24"/>
          <w:szCs w:val="24"/>
        </w:rPr>
        <w:t>磋商供应商</w:t>
      </w:r>
      <w:r>
        <w:rPr>
          <w:rFonts w:hint="eastAsia" w:ascii="仿宋" w:hAnsi="仿宋" w:eastAsia="仿宋" w:cstheme="minorEastAsia"/>
          <w:kern w:val="0"/>
          <w:sz w:val="24"/>
          <w:szCs w:val="24"/>
        </w:rPr>
        <w:t>计算并在方案及所投空气源热泵机组数量中明确总量），但该要求不构成</w:t>
      </w:r>
      <w:r>
        <w:rPr>
          <w:rFonts w:ascii="仿宋" w:hAnsi="仿宋" w:eastAsia="仿宋" w:cstheme="minorEastAsia"/>
          <w:kern w:val="0"/>
          <w:sz w:val="24"/>
          <w:szCs w:val="24"/>
        </w:rPr>
        <w:t>采购人</w:t>
      </w:r>
      <w:r>
        <w:rPr>
          <w:rFonts w:hint="eastAsia" w:ascii="仿宋" w:hAnsi="仿宋" w:eastAsia="仿宋" w:cstheme="minorEastAsia"/>
          <w:kern w:val="0"/>
          <w:sz w:val="24"/>
          <w:szCs w:val="24"/>
        </w:rPr>
        <w:t>对实际热水用量的承诺。</w:t>
      </w:r>
    </w:p>
    <w:p>
      <w:pPr>
        <w:pStyle w:val="10"/>
      </w:pPr>
      <w:r>
        <w:rPr>
          <w:rFonts w:hint="eastAsia"/>
        </w:rPr>
        <w:t xml:space="preserve"> </w:t>
      </w:r>
      <w:r>
        <w:t xml:space="preserve">    </w:t>
      </w:r>
      <w:r>
        <w:rPr>
          <w:rFonts w:ascii="仿宋" w:hAnsi="仿宋" w:eastAsia="仿宋" w:cstheme="minorEastAsia"/>
          <w:kern w:val="0"/>
          <w:sz w:val="24"/>
          <w:szCs w:val="24"/>
        </w:rPr>
        <w:t>3</w:t>
      </w:r>
      <w:r>
        <w:rPr>
          <w:rFonts w:hint="eastAsia" w:ascii="仿宋" w:hAnsi="仿宋" w:eastAsia="仿宋" w:cstheme="minorEastAsia"/>
          <w:kern w:val="0"/>
          <w:sz w:val="24"/>
          <w:szCs w:val="24"/>
        </w:rPr>
        <w:t>.建议</w:t>
      </w:r>
      <w:r>
        <w:rPr>
          <w:rFonts w:ascii="仿宋" w:hAnsi="仿宋" w:eastAsia="仿宋" w:cstheme="minorEastAsia"/>
          <w:kern w:val="0"/>
          <w:sz w:val="24"/>
          <w:szCs w:val="24"/>
        </w:rPr>
        <w:t>单设系统、共用系统服务半径不大于</w:t>
      </w:r>
      <w:r>
        <w:rPr>
          <w:rFonts w:hint="eastAsia" w:ascii="仿宋" w:hAnsi="仿宋" w:eastAsia="仿宋" w:cstheme="minorEastAsia"/>
          <w:kern w:val="0"/>
          <w:sz w:val="24"/>
          <w:szCs w:val="24"/>
        </w:rPr>
        <w:t>500米。考虑成环布置，沿程水头损失小于350Pa。应有防烫伤措施。</w:t>
      </w:r>
    </w:p>
    <w:p>
      <w:pPr>
        <w:spacing w:line="276" w:lineRule="auto"/>
        <w:ind w:firstLine="482" w:firstLineChars="200"/>
        <w:rPr>
          <w:rFonts w:ascii="仿宋" w:hAnsi="仿宋" w:eastAsia="仿宋" w:cstheme="minorEastAsia"/>
          <w:b/>
          <w:bCs/>
          <w:sz w:val="24"/>
          <w:szCs w:val="24"/>
        </w:rPr>
      </w:pPr>
      <w:r>
        <w:rPr>
          <w:rFonts w:hint="eastAsia" w:ascii="仿宋" w:hAnsi="仿宋" w:eastAsia="仿宋" w:cstheme="minorEastAsia"/>
          <w:b/>
          <w:bCs/>
          <w:sz w:val="24"/>
          <w:szCs w:val="24"/>
        </w:rPr>
        <w:t>（三）热水指标要求</w:t>
      </w:r>
      <w:bookmarkEnd w:id="82"/>
      <w:bookmarkEnd w:id="83"/>
      <w:bookmarkEnd w:id="84"/>
    </w:p>
    <w:p>
      <w:pPr>
        <w:spacing w:line="276" w:lineRule="auto"/>
        <w:ind w:firstLine="560"/>
        <w:rPr>
          <w:rFonts w:ascii="仿宋" w:hAnsi="仿宋" w:eastAsia="仿宋" w:cstheme="minorEastAsia"/>
          <w:sz w:val="24"/>
          <w:szCs w:val="24"/>
        </w:rPr>
      </w:pPr>
      <w:r>
        <w:rPr>
          <w:rFonts w:hint="eastAsia" w:ascii="仿宋" w:hAnsi="仿宋" w:eastAsia="仿宋" w:cstheme="minorEastAsia"/>
          <w:sz w:val="24"/>
          <w:szCs w:val="24"/>
        </w:rPr>
        <w:t>1</w:t>
      </w:r>
      <w:r>
        <w:rPr>
          <w:rFonts w:ascii="仿宋" w:hAnsi="仿宋" w:eastAsia="仿宋" w:cstheme="minorEastAsia"/>
          <w:sz w:val="24"/>
          <w:szCs w:val="24"/>
        </w:rPr>
        <w:t>.</w:t>
      </w:r>
      <w:r>
        <w:rPr>
          <w:rFonts w:hint="eastAsia" w:ascii="仿宋" w:hAnsi="仿宋" w:eastAsia="仿宋" w:cstheme="minorEastAsia"/>
          <w:sz w:val="24"/>
          <w:szCs w:val="24"/>
        </w:rPr>
        <w:t>空气源热泵主机出水水温</w:t>
      </w:r>
      <w:r>
        <w:rPr>
          <w:rFonts w:hint="eastAsia" w:ascii="仿宋" w:hAnsi="仿宋" w:eastAsia="仿宋" w:cstheme="minorEastAsia"/>
          <w:b/>
          <w:bCs/>
          <w:sz w:val="24"/>
          <w:szCs w:val="24"/>
        </w:rPr>
        <w:t>≥</w:t>
      </w:r>
      <w:r>
        <w:rPr>
          <w:rFonts w:hint="eastAsia" w:ascii="仿宋" w:hAnsi="仿宋" w:eastAsia="仿宋" w:cstheme="minorEastAsia"/>
          <w:sz w:val="24"/>
          <w:szCs w:val="24"/>
        </w:rPr>
        <w:t xml:space="preserve"> </w:t>
      </w:r>
      <w:r>
        <w:rPr>
          <w:rFonts w:ascii="仿宋" w:hAnsi="仿宋" w:eastAsia="仿宋" w:cstheme="minorEastAsia"/>
          <w:sz w:val="24"/>
          <w:szCs w:val="24"/>
        </w:rPr>
        <w:t>55</w:t>
      </w:r>
      <w:r>
        <w:rPr>
          <w:rFonts w:hint="eastAsia" w:ascii="仿宋" w:hAnsi="仿宋" w:eastAsia="仿宋" w:cstheme="minorEastAsia"/>
          <w:sz w:val="24"/>
          <w:szCs w:val="24"/>
        </w:rPr>
        <w:t>℃；</w:t>
      </w:r>
    </w:p>
    <w:p>
      <w:pPr>
        <w:spacing w:line="276" w:lineRule="auto"/>
        <w:ind w:firstLine="560"/>
        <w:rPr>
          <w:rFonts w:ascii="仿宋" w:hAnsi="仿宋" w:eastAsia="仿宋" w:cstheme="minorEastAsia"/>
          <w:sz w:val="24"/>
          <w:szCs w:val="24"/>
        </w:rPr>
      </w:pPr>
      <w:r>
        <w:rPr>
          <w:rFonts w:hint="eastAsia" w:ascii="仿宋" w:hAnsi="仿宋" w:eastAsia="仿宋" w:cstheme="minorEastAsia"/>
          <w:sz w:val="24"/>
          <w:szCs w:val="24"/>
        </w:rPr>
        <w:t>2.保温水箱出口水温 45-55℃（根据季节调整）；</w:t>
      </w:r>
    </w:p>
    <w:p>
      <w:pPr>
        <w:spacing w:line="276" w:lineRule="auto"/>
        <w:ind w:firstLine="560"/>
        <w:rPr>
          <w:rFonts w:ascii="仿宋" w:hAnsi="仿宋" w:eastAsia="仿宋" w:cstheme="minorEastAsia"/>
          <w:sz w:val="24"/>
          <w:szCs w:val="24"/>
        </w:rPr>
      </w:pPr>
      <w:r>
        <w:rPr>
          <w:rFonts w:hint="eastAsia" w:ascii="仿宋" w:hAnsi="仿宋" w:eastAsia="仿宋" w:cstheme="minorEastAsia"/>
          <w:sz w:val="24"/>
          <w:szCs w:val="24"/>
        </w:rPr>
        <w:t>3.最远终端出口实测水温：春秋季≥4</w:t>
      </w:r>
      <w:r>
        <w:rPr>
          <w:rFonts w:ascii="仿宋" w:hAnsi="仿宋" w:eastAsia="仿宋" w:cstheme="minorEastAsia"/>
          <w:sz w:val="24"/>
          <w:szCs w:val="24"/>
        </w:rPr>
        <w:t>3</w:t>
      </w:r>
      <w:r>
        <w:rPr>
          <w:rFonts w:hint="eastAsia" w:ascii="仿宋" w:hAnsi="仿宋" w:eastAsia="仿宋" w:cstheme="minorEastAsia"/>
          <w:sz w:val="24"/>
          <w:szCs w:val="24"/>
        </w:rPr>
        <w:t>℃，夏季≥40℃，冬季≥4</w:t>
      </w:r>
      <w:r>
        <w:rPr>
          <w:rFonts w:ascii="仿宋" w:hAnsi="仿宋" w:eastAsia="仿宋" w:cstheme="minorEastAsia"/>
          <w:sz w:val="24"/>
          <w:szCs w:val="24"/>
        </w:rPr>
        <w:t>7</w:t>
      </w:r>
      <w:r>
        <w:rPr>
          <w:rFonts w:hint="eastAsia" w:ascii="仿宋" w:hAnsi="仿宋" w:eastAsia="仿宋" w:cstheme="minorEastAsia"/>
          <w:sz w:val="24"/>
          <w:szCs w:val="24"/>
        </w:rPr>
        <w:t>℃；回水管温度必须高于上述温度；</w:t>
      </w:r>
    </w:p>
    <w:p>
      <w:pPr>
        <w:spacing w:line="276" w:lineRule="auto"/>
        <w:ind w:firstLine="560"/>
        <w:rPr>
          <w:rFonts w:ascii="仿宋" w:hAnsi="仿宋" w:eastAsia="仿宋" w:cstheme="minorEastAsia"/>
          <w:sz w:val="24"/>
          <w:szCs w:val="24"/>
        </w:rPr>
      </w:pPr>
      <w:r>
        <w:rPr>
          <w:rFonts w:hint="eastAsia" w:ascii="仿宋" w:hAnsi="仿宋" w:eastAsia="仿宋" w:cstheme="minorEastAsia"/>
          <w:sz w:val="24"/>
          <w:szCs w:val="24"/>
        </w:rPr>
        <w:t>4.水量要求：淋浴头出水量</w:t>
      </w:r>
      <w:r>
        <w:rPr>
          <w:rFonts w:hint="eastAsia" w:ascii="仿宋" w:hAnsi="仿宋" w:eastAsia="仿宋" w:cstheme="minorEastAsia"/>
          <w:b/>
          <w:bCs/>
          <w:sz w:val="24"/>
          <w:szCs w:val="24"/>
        </w:rPr>
        <w:t>≥</w:t>
      </w:r>
      <w:r>
        <w:rPr>
          <w:rFonts w:ascii="仿宋" w:hAnsi="仿宋" w:eastAsia="仿宋" w:cstheme="minorEastAsia"/>
          <w:sz w:val="24"/>
          <w:szCs w:val="24"/>
        </w:rPr>
        <w:t>5</w:t>
      </w:r>
      <w:r>
        <w:rPr>
          <w:rFonts w:hint="eastAsia" w:ascii="仿宋" w:hAnsi="仿宋" w:eastAsia="仿宋" w:cstheme="minorEastAsia"/>
          <w:sz w:val="24"/>
          <w:szCs w:val="24"/>
        </w:rPr>
        <w:t>L/分钟；</w:t>
      </w:r>
    </w:p>
    <w:p>
      <w:pPr>
        <w:spacing w:line="276" w:lineRule="auto"/>
        <w:ind w:firstLine="560"/>
        <w:rPr>
          <w:rFonts w:ascii="仿宋" w:hAnsi="仿宋" w:eastAsia="仿宋" w:cstheme="minorEastAsia"/>
          <w:sz w:val="24"/>
          <w:szCs w:val="24"/>
        </w:rPr>
      </w:pPr>
      <w:r>
        <w:rPr>
          <w:rFonts w:hint="eastAsia" w:ascii="仿宋" w:hAnsi="仿宋" w:eastAsia="仿宋" w:cstheme="minorEastAsia"/>
          <w:sz w:val="24"/>
          <w:szCs w:val="24"/>
        </w:rPr>
        <w:t>5.每次开始使用时热水温度低于最远终端出口实测水温要求的不超过</w:t>
      </w:r>
      <w:r>
        <w:rPr>
          <w:rFonts w:ascii="仿宋" w:hAnsi="仿宋" w:eastAsia="仿宋" w:cstheme="minorEastAsia"/>
          <w:sz w:val="24"/>
          <w:szCs w:val="24"/>
        </w:rPr>
        <w:t>3</w:t>
      </w:r>
      <w:r>
        <w:rPr>
          <w:rFonts w:hint="eastAsia" w:ascii="仿宋" w:hAnsi="仿宋" w:eastAsia="仿宋" w:cstheme="minorEastAsia"/>
          <w:sz w:val="24"/>
          <w:szCs w:val="24"/>
        </w:rPr>
        <w:t>秒，应配置回水装置；</w:t>
      </w:r>
    </w:p>
    <w:p>
      <w:pPr>
        <w:pStyle w:val="2"/>
        <w:ind w:firstLine="480" w:firstLineChars="200"/>
        <w:rPr>
          <w:rFonts w:ascii="仿宋" w:hAnsi="仿宋" w:eastAsia="仿宋" w:cstheme="minorEastAsia"/>
          <w:sz w:val="24"/>
          <w:szCs w:val="24"/>
        </w:rPr>
      </w:pPr>
      <w:r>
        <w:rPr>
          <w:rFonts w:hint="eastAsia" w:ascii="仿宋" w:hAnsi="仿宋" w:eastAsia="仿宋" w:cstheme="minorEastAsia"/>
          <w:sz w:val="24"/>
          <w:szCs w:val="24"/>
        </w:rPr>
        <w:t>6.</w:t>
      </w:r>
      <w:bookmarkEnd w:id="78"/>
      <w:r>
        <w:rPr>
          <w:rFonts w:ascii="仿宋" w:hAnsi="仿宋" w:eastAsia="仿宋" w:cstheme="minorEastAsia"/>
          <w:sz w:val="24"/>
          <w:szCs w:val="24"/>
        </w:rPr>
        <w:t xml:space="preserve"> </w:t>
      </w:r>
      <w:r>
        <w:rPr>
          <w:rFonts w:hint="eastAsia" w:ascii="仿宋" w:hAnsi="仿宋" w:eastAsia="仿宋" w:cstheme="minorEastAsia"/>
          <w:sz w:val="24"/>
          <w:szCs w:val="24"/>
        </w:rPr>
        <w:t>水质须满足《生活饮用水卫生标准》,同时出水水硬度75-100mg/L。</w:t>
      </w:r>
    </w:p>
    <w:p>
      <w:pPr>
        <w:pStyle w:val="2"/>
        <w:rPr>
          <w:rFonts w:ascii="仿宋" w:hAnsi="仿宋" w:eastAsia="仿宋" w:cstheme="minorEastAsia"/>
          <w:sz w:val="24"/>
          <w:szCs w:val="24"/>
        </w:rPr>
      </w:pPr>
      <w:r>
        <w:rPr>
          <w:rFonts w:hint="eastAsia" w:ascii="仿宋" w:hAnsi="仿宋" w:eastAsia="仿宋" w:cstheme="minorEastAsia"/>
          <w:sz w:val="24"/>
          <w:szCs w:val="24"/>
        </w:rPr>
        <w:t xml:space="preserve"> </w:t>
      </w:r>
      <w:r>
        <w:rPr>
          <w:rFonts w:ascii="仿宋" w:hAnsi="仿宋" w:eastAsia="仿宋" w:cstheme="minorEastAsia"/>
          <w:sz w:val="24"/>
          <w:szCs w:val="24"/>
        </w:rPr>
        <w:t xml:space="preserve">   7.</w:t>
      </w:r>
      <w:r>
        <w:rPr>
          <w:rFonts w:hint="eastAsia" w:ascii="仿宋" w:hAnsi="仿宋" w:eastAsia="仿宋" w:cstheme="minorEastAsia"/>
          <w:sz w:val="24"/>
          <w:szCs w:val="24"/>
        </w:rPr>
        <w:t xml:space="preserve"> 设计及建设须符合国家、行业相关标准的要求。</w:t>
      </w:r>
    </w:p>
    <w:p>
      <w:pPr>
        <w:spacing w:line="276" w:lineRule="auto"/>
        <w:ind w:firstLine="472" w:firstLineChars="196"/>
        <w:rPr>
          <w:rFonts w:ascii="仿宋" w:hAnsi="仿宋" w:eastAsia="仿宋" w:cstheme="minorEastAsia"/>
          <w:b/>
          <w:sz w:val="24"/>
          <w:szCs w:val="24"/>
        </w:rPr>
      </w:pPr>
      <w:bookmarkStart w:id="85" w:name="_Toc2161"/>
      <w:r>
        <w:rPr>
          <w:rFonts w:hint="eastAsia" w:ascii="仿宋" w:hAnsi="仿宋" w:eastAsia="仿宋" w:cstheme="minorEastAsia"/>
          <w:b/>
          <w:sz w:val="24"/>
          <w:szCs w:val="24"/>
        </w:rPr>
        <w:t>（四）设备及材料要求</w:t>
      </w:r>
      <w:bookmarkEnd w:id="85"/>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磋商供应商组织采购本项目所需的设备、材料，所购设备、材料必须符合招标要求和国家相关安全标准。热水供应系统应设置独立的供水泵、循环水路装置以及备用机组，确保高标准满足学生洗浴需求。</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1.设备主要性能要求</w:t>
      </w:r>
    </w:p>
    <w:p>
      <w:pPr>
        <w:spacing w:line="276" w:lineRule="auto"/>
        <w:ind w:firstLine="480" w:firstLineChars="200"/>
        <w:rPr>
          <w:rFonts w:ascii="仿宋" w:hAnsi="仿宋" w:eastAsia="仿宋" w:cstheme="minorEastAsia"/>
          <w:sz w:val="24"/>
          <w:szCs w:val="24"/>
        </w:rPr>
      </w:pPr>
      <w:r>
        <w:rPr>
          <w:rFonts w:ascii="仿宋" w:hAnsi="仿宋" w:eastAsia="仿宋" w:cstheme="minorEastAsia"/>
          <w:sz w:val="24"/>
          <w:szCs w:val="24"/>
        </w:rPr>
        <w:t>(</w:t>
      </w:r>
      <w:r>
        <w:rPr>
          <w:rFonts w:hint="eastAsia" w:ascii="仿宋" w:hAnsi="仿宋" w:eastAsia="仿宋" w:cstheme="minorEastAsia"/>
          <w:sz w:val="24"/>
          <w:szCs w:val="24"/>
        </w:rPr>
        <w:t>1）选用的热水机组单机性能系数（COP值），热水模式标准工况下COP≥4.0；</w:t>
      </w:r>
    </w:p>
    <w:p>
      <w:pPr>
        <w:spacing w:line="276" w:lineRule="auto"/>
        <w:ind w:firstLine="480" w:firstLineChars="200"/>
        <w:rPr>
          <w:rFonts w:ascii="仿宋" w:hAnsi="仿宋" w:eastAsia="仿宋" w:cstheme="minorEastAsia"/>
          <w:sz w:val="24"/>
          <w:szCs w:val="24"/>
        </w:rPr>
      </w:pPr>
      <w:r>
        <w:rPr>
          <w:rFonts w:ascii="仿宋" w:hAnsi="仿宋" w:eastAsia="仿宋" w:cstheme="minorEastAsia"/>
          <w:sz w:val="24"/>
          <w:szCs w:val="24"/>
        </w:rPr>
        <w:t>(</w:t>
      </w:r>
      <w:r>
        <w:rPr>
          <w:rFonts w:hint="eastAsia" w:ascii="仿宋" w:hAnsi="仿宋" w:eastAsia="仿宋" w:cstheme="minorEastAsia"/>
          <w:sz w:val="24"/>
          <w:szCs w:val="24"/>
        </w:rPr>
        <w:t>2）热水模式低温（7℃）工况下，COP≥3.0；</w:t>
      </w:r>
    </w:p>
    <w:p>
      <w:pPr>
        <w:spacing w:line="276" w:lineRule="auto"/>
        <w:ind w:firstLine="480" w:firstLineChars="200"/>
        <w:rPr>
          <w:rFonts w:ascii="仿宋" w:hAnsi="仿宋" w:eastAsia="仿宋" w:cstheme="minorEastAsia"/>
          <w:sz w:val="24"/>
          <w:szCs w:val="24"/>
        </w:rPr>
      </w:pPr>
      <w:r>
        <w:rPr>
          <w:rFonts w:ascii="仿宋" w:hAnsi="仿宋" w:eastAsia="仿宋" w:cstheme="minorEastAsia"/>
          <w:sz w:val="24"/>
          <w:szCs w:val="24"/>
        </w:rPr>
        <w:t>(</w:t>
      </w:r>
      <w:r>
        <w:rPr>
          <w:rFonts w:hint="eastAsia" w:ascii="仿宋" w:hAnsi="仿宋" w:eastAsia="仿宋" w:cstheme="minorEastAsia"/>
          <w:sz w:val="24"/>
          <w:szCs w:val="24"/>
        </w:rPr>
        <w:t>3）选用的热水机组噪音值在65分贝及以下；</w:t>
      </w:r>
    </w:p>
    <w:p>
      <w:pPr>
        <w:spacing w:line="276" w:lineRule="auto"/>
        <w:ind w:firstLine="480" w:firstLineChars="200"/>
        <w:rPr>
          <w:rFonts w:ascii="仿宋" w:hAnsi="仿宋" w:eastAsia="仿宋" w:cs="宋体"/>
          <w:sz w:val="24"/>
          <w:szCs w:val="24"/>
        </w:rPr>
      </w:pPr>
      <w:r>
        <w:rPr>
          <w:rFonts w:hint="eastAsia" w:ascii="仿宋" w:hAnsi="仿宋" w:eastAsia="仿宋" w:cstheme="minorEastAsia"/>
          <w:sz w:val="24"/>
          <w:szCs w:val="24"/>
        </w:rPr>
        <w:t>2.空气源热泵热水机组：循环式机组，参考/推荐品牌为“中广-欧特斯、格力、天舒、芬尼、纽恩泰、普瑞思顿”等或同等档次品牌，必须是符合低碳、环保、安全的合格产品；制造标准、安装标准及技术规范必须符合国家安全标准、节能标准；主机热泵必须有智能除霜技术，水管防冻结构技术，压缩机差时启动技术等，必须确保在-10～43℃气温条件下设备均能正常制水；空气源热泵主机压缩机采用知名品牌热泵专用涡旋压缩机，风机电机必须采用高效节能、低噪音、经久耐用的轴流风机，制冷剂符合国家相关行业规定。保证在极端恶劣天气条件下空气源热泵系统的制热水量与供热水量能够满足学生使用热水的需求，不得配置电辅热装置。</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3</w:t>
      </w:r>
      <w:r>
        <w:rPr>
          <w:rFonts w:ascii="仿宋" w:hAnsi="仿宋" w:eastAsia="仿宋" w:cstheme="minorEastAsia"/>
          <w:sz w:val="24"/>
          <w:szCs w:val="24"/>
        </w:rPr>
        <w:t>.</w:t>
      </w:r>
      <w:r>
        <w:rPr>
          <w:rFonts w:hint="eastAsia" w:ascii="仿宋" w:hAnsi="仿宋" w:eastAsia="仿宋" w:cstheme="minorEastAsia"/>
          <w:sz w:val="24"/>
          <w:szCs w:val="24"/>
        </w:rPr>
        <w:t>保温水箱：采用不锈钢材质，模块化安装，内胆采用食品级304不锈钢，外保护壳采用</w:t>
      </w:r>
      <w:r>
        <w:rPr>
          <w:rFonts w:ascii="仿宋" w:hAnsi="仿宋" w:eastAsia="仿宋" w:cstheme="minorEastAsia"/>
          <w:sz w:val="24"/>
          <w:szCs w:val="24"/>
        </w:rPr>
        <w:t>304</w:t>
      </w:r>
      <w:r>
        <w:rPr>
          <w:rFonts w:hint="eastAsia" w:ascii="仿宋" w:hAnsi="仿宋" w:eastAsia="仿宋" w:cstheme="minorEastAsia"/>
          <w:sz w:val="24"/>
          <w:szCs w:val="24"/>
        </w:rPr>
        <w:t>不锈钢，或更高标准的材质，厚度应符合国标要求。水箱需具备温度、水位显示和控制功能等。水箱保温厚度不低于60mm，采用聚氨酯发泡，密度为25～40kg/m3。环境温度 20°C 时，55°C 水温 13小时降温小于 5°C。必须留有备用接口，在空气源热泵机组检修时可外购热水可通过该接口注入水箱。</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4.循环泵：参考/推荐选用“南方”、“威乐”、“格兰富”或同等档次优质品牌，一用一备。要求使用寿命长，运行噪音低，启动平稳。</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5.变频供水设备：变频器参考/推荐选用“西门子”、“ABB”、“施耐德”或同等档次优质品牌，供水泵参考/推荐选用“南方”、“威乐”、“格兰富”或同等档次优质品牌，一用一备，变频控制。要求使用寿命长，运行噪音低，启动平稳。</w:t>
      </w:r>
    </w:p>
    <w:p>
      <w:pPr>
        <w:spacing w:line="276" w:lineRule="auto"/>
        <w:ind w:firstLine="480" w:firstLineChars="200"/>
        <w:rPr>
          <w:rFonts w:ascii="仿宋" w:hAnsi="仿宋" w:eastAsia="仿宋"/>
          <w:sz w:val="24"/>
          <w:szCs w:val="24"/>
        </w:rPr>
      </w:pPr>
      <w:r>
        <w:rPr>
          <w:rFonts w:hint="eastAsia" w:ascii="仿宋" w:hAnsi="仿宋" w:eastAsia="仿宋" w:cstheme="minorEastAsia"/>
          <w:sz w:val="24"/>
          <w:szCs w:val="24"/>
        </w:rPr>
        <w:t>6.控制系统：</w:t>
      </w:r>
      <w:r>
        <w:rPr>
          <w:rFonts w:hint="eastAsia" w:ascii="仿宋" w:hAnsi="仿宋" w:eastAsia="仿宋"/>
          <w:sz w:val="24"/>
          <w:szCs w:val="24"/>
        </w:rPr>
        <w:t>a、空气源热泵拥有微电脑控制，可以查询设备运行状态，例如水温、排气温度、环境温度；b、补水控制系统可以达到查看液位、定温、定时补水；c、供水采用变频供水，查看并随时调节供水压力。</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7.智能计费系统：参考/推荐选用“</w:t>
      </w:r>
      <w:r>
        <w:rPr>
          <w:rFonts w:hint="eastAsia" w:ascii="仿宋" w:hAnsi="仿宋" w:eastAsia="仿宋" w:cstheme="minorEastAsia"/>
          <w:bCs/>
          <w:sz w:val="24"/>
          <w:szCs w:val="24"/>
        </w:rPr>
        <w:t>企鹅科技</w:t>
      </w:r>
      <w:r>
        <w:rPr>
          <w:rFonts w:hint="eastAsia" w:ascii="仿宋" w:hAnsi="仿宋" w:eastAsia="仿宋" w:cstheme="minorEastAsia"/>
          <w:sz w:val="24"/>
          <w:szCs w:val="24"/>
        </w:rPr>
        <w:t>”、“凯路”、“中卡”、“紫宇”或同等档次优质品牌，水控设备必须采用计量模式，安装热水管上，不得安装在混合管道上，计量精度必须达到国家标准，按照热水流量进行计费。</w:t>
      </w:r>
      <w:r>
        <w:rPr>
          <w:rFonts w:hint="eastAsia" w:ascii="仿宋" w:hAnsi="仿宋" w:eastAsia="仿宋" w:cs="微软雅黑"/>
          <w:sz w:val="24"/>
          <w:szCs w:val="24"/>
        </w:rPr>
        <w:t>开工前成交供应商需制定详实的计费系统方案，方案获得招标人许可后方可实施，招标人有权要求成交供应商对方案进行合理的调整，所产生的一切费用由成交供应商承担。</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8.管道：管道及配件参考/推荐选用“强荣”、“保管通”、“君如”等品牌或同等档次优质品牌，热水主管道采用PRCR复合保温管，内管为PPR管，外管为PVC管，中间层为聚氨酯保温层。支管道采用PPR管。所有管路走明管，应考虑保温及防烫伤措施。</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9.闸阀、排气阀、止回阀等阀门采用全铜材质，参考/推荐“冠龙”、“埃美柯”、“良工”或同等档次品牌。</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10.电线电缆：参考/推荐选用“江南”、“远东”、“上上”或同等档次品牌的国标电缆。</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11.控制元件：参考/推荐选用</w:t>
      </w:r>
      <w:r>
        <w:rPr>
          <w:rFonts w:hint="eastAsia" w:ascii="仿宋" w:hAnsi="仿宋" w:eastAsia="仿宋" w:cstheme="minorEastAsia"/>
          <w:bCs/>
          <w:sz w:val="24"/>
          <w:szCs w:val="24"/>
        </w:rPr>
        <w:t>“德力西”、“正泰”、“施耐德”</w:t>
      </w:r>
      <w:r>
        <w:rPr>
          <w:rFonts w:hint="eastAsia" w:ascii="仿宋" w:hAnsi="仿宋" w:eastAsia="仿宋" w:cstheme="minorEastAsia"/>
          <w:sz w:val="24"/>
          <w:szCs w:val="24"/>
        </w:rPr>
        <w:t>或同等档次优质品牌元器件。</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1</w:t>
      </w:r>
      <w:r>
        <w:rPr>
          <w:rFonts w:ascii="仿宋" w:hAnsi="仿宋" w:eastAsia="仿宋" w:cstheme="minorEastAsia"/>
          <w:sz w:val="24"/>
          <w:szCs w:val="24"/>
        </w:rPr>
        <w:t>2</w:t>
      </w:r>
      <w:r>
        <w:rPr>
          <w:rFonts w:hint="eastAsia" w:ascii="仿宋" w:hAnsi="仿宋" w:eastAsia="仿宋" w:cstheme="minorEastAsia"/>
          <w:sz w:val="24"/>
          <w:szCs w:val="24"/>
        </w:rPr>
        <w:t>.其他涉及材料及元器件需采用一线品牌。</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1</w:t>
      </w:r>
      <w:r>
        <w:rPr>
          <w:rFonts w:ascii="仿宋" w:hAnsi="仿宋" w:eastAsia="仿宋" w:cstheme="minorEastAsia"/>
          <w:sz w:val="24"/>
          <w:szCs w:val="24"/>
        </w:rPr>
        <w:t>3</w:t>
      </w:r>
      <w:r>
        <w:rPr>
          <w:rFonts w:hint="eastAsia" w:ascii="仿宋" w:hAnsi="仿宋" w:eastAsia="仿宋" w:cstheme="minorEastAsia"/>
          <w:sz w:val="24"/>
          <w:szCs w:val="24"/>
        </w:rPr>
        <w:t>.中标后应提供效果图和详细的施工图。</w:t>
      </w:r>
    </w:p>
    <w:p>
      <w:pPr>
        <w:spacing w:line="276" w:lineRule="auto"/>
        <w:ind w:firstLine="480" w:firstLineChars="200"/>
        <w:rPr>
          <w:rFonts w:ascii="仿宋" w:hAnsi="仿宋" w:eastAsia="仿宋" w:cs="宋体"/>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.以上设备</w:t>
      </w:r>
      <w:r>
        <w:rPr>
          <w:rFonts w:hint="eastAsia" w:ascii="仿宋" w:hAnsi="仿宋" w:eastAsia="仿宋" w:cstheme="minorEastAsia"/>
          <w:sz w:val="24"/>
          <w:szCs w:val="24"/>
        </w:rPr>
        <w:t>如采用非参考/推荐品牌，应同时提供如下资料：①书面申请报告（申请报告须加盖单位公章、法定代表人私章或签字、联系人姓名电话）；②提交拟更换品牌的设备在品牌、技术指标等方面不低于采购人推荐品牌的相关证明材料（如提供拟投产品详细技术参数说明文件复印件、与任意一个推荐品牌产品详细技术参数的对比清单、各类认证证明文件复印件等证明材料，以上材料需盖产品生产厂家或政府产品技术质量监督部门公章）。当三分之二评委认定所选品牌性能及主要技术参数优于或相当于推荐品牌的为有效标，否则将作无效响应文件处理。</w:t>
      </w:r>
    </w:p>
    <w:p>
      <w:pPr>
        <w:spacing w:line="276" w:lineRule="auto"/>
        <w:ind w:firstLine="480" w:firstLineChars="200"/>
        <w:rPr>
          <w:rFonts w:ascii="仿宋" w:hAnsi="仿宋" w:eastAsia="仿宋"/>
          <w:sz w:val="24"/>
          <w:szCs w:val="24"/>
        </w:rPr>
      </w:pPr>
      <w:r>
        <w:rPr>
          <w:rFonts w:hint="eastAsia" w:ascii="仿宋" w:hAnsi="仿宋" w:eastAsia="仿宋" w:cstheme="minorEastAsia"/>
          <w:sz w:val="24"/>
          <w:szCs w:val="24"/>
        </w:rPr>
        <w:t>1</w:t>
      </w:r>
      <w:r>
        <w:rPr>
          <w:rFonts w:ascii="仿宋" w:hAnsi="仿宋" w:eastAsia="仿宋" w:cstheme="minorEastAsia"/>
          <w:sz w:val="24"/>
          <w:szCs w:val="24"/>
        </w:rPr>
        <w:t>5</w:t>
      </w:r>
      <w:r>
        <w:rPr>
          <w:rFonts w:hint="eastAsia" w:ascii="仿宋" w:hAnsi="仿宋" w:eastAsia="仿宋" w:cstheme="minorEastAsia"/>
          <w:sz w:val="24"/>
          <w:szCs w:val="24"/>
        </w:rPr>
        <w:t>.未尽事宜，中标方应无条件服从采购人的要求。</w:t>
      </w:r>
    </w:p>
    <w:p>
      <w:pPr>
        <w:spacing w:line="276" w:lineRule="auto"/>
        <w:ind w:firstLine="472" w:firstLineChars="196"/>
        <w:rPr>
          <w:rFonts w:ascii="仿宋" w:hAnsi="仿宋" w:eastAsia="仿宋" w:cstheme="minorEastAsia"/>
          <w:b/>
          <w:sz w:val="24"/>
          <w:szCs w:val="24"/>
        </w:rPr>
      </w:pPr>
      <w:bookmarkStart w:id="86" w:name="_Toc17276"/>
      <w:r>
        <w:rPr>
          <w:rFonts w:hint="eastAsia" w:ascii="仿宋" w:hAnsi="仿宋" w:eastAsia="仿宋" w:cstheme="minorEastAsia"/>
          <w:b/>
          <w:sz w:val="24"/>
          <w:szCs w:val="24"/>
        </w:rPr>
        <w:t>（五）装修改造要求</w:t>
      </w:r>
      <w:bookmarkEnd w:id="86"/>
    </w:p>
    <w:p>
      <w:pPr>
        <w:spacing w:line="276" w:lineRule="auto"/>
        <w:ind w:firstLine="560"/>
        <w:rPr>
          <w:rFonts w:ascii="仿宋" w:hAnsi="仿宋" w:eastAsia="仿宋" w:cstheme="minorEastAsia"/>
          <w:sz w:val="24"/>
          <w:szCs w:val="24"/>
        </w:rPr>
      </w:pPr>
      <w:r>
        <w:rPr>
          <w:rFonts w:hint="eastAsia" w:ascii="仿宋" w:hAnsi="仿宋" w:eastAsia="仿宋" w:cstheme="minorEastAsia"/>
          <w:sz w:val="24"/>
          <w:szCs w:val="24"/>
        </w:rPr>
        <w:t>1.提供公寓现有三类淋浴房的布局图和改造后效果图，布局人性化、功能完善，充分考虑安全、防水和通风换气等。A、</w:t>
      </w:r>
      <w:r>
        <w:rPr>
          <w:rFonts w:ascii="仿宋" w:hAnsi="仿宋" w:eastAsia="仿宋" w:cstheme="minorEastAsia"/>
          <w:sz w:val="24"/>
          <w:szCs w:val="24"/>
        </w:rPr>
        <w:t>B</w:t>
      </w:r>
      <w:r>
        <w:rPr>
          <w:rFonts w:hint="eastAsia" w:ascii="仿宋" w:hAnsi="仿宋" w:eastAsia="仿宋" w:cstheme="minorEastAsia"/>
          <w:sz w:val="24"/>
          <w:szCs w:val="24"/>
        </w:rPr>
        <w:t>、</w:t>
      </w:r>
      <w:r>
        <w:rPr>
          <w:rFonts w:ascii="仿宋" w:hAnsi="仿宋" w:eastAsia="仿宋" w:cstheme="minorEastAsia"/>
          <w:sz w:val="24"/>
          <w:szCs w:val="24"/>
        </w:rPr>
        <w:t>C</w:t>
      </w:r>
      <w:r>
        <w:rPr>
          <w:rFonts w:hint="eastAsia" w:ascii="仿宋" w:hAnsi="仿宋" w:eastAsia="仿宋" w:cstheme="minorEastAsia"/>
          <w:sz w:val="24"/>
          <w:szCs w:val="24"/>
        </w:rPr>
        <w:t>、</w:t>
      </w:r>
      <w:r>
        <w:rPr>
          <w:rFonts w:ascii="仿宋" w:hAnsi="仿宋" w:eastAsia="仿宋" w:cstheme="minorEastAsia"/>
          <w:sz w:val="24"/>
          <w:szCs w:val="24"/>
        </w:rPr>
        <w:t>D</w:t>
      </w:r>
      <w:r>
        <w:rPr>
          <w:rFonts w:hint="eastAsia" w:ascii="仿宋" w:hAnsi="仿宋" w:eastAsia="仿宋" w:cstheme="minorEastAsia"/>
          <w:sz w:val="24"/>
          <w:szCs w:val="24"/>
        </w:rPr>
        <w:t>楼淋浴房内改造处加装蹲坑盖板、设置挡水槽、排水口、使用浴帘分隔，确保安全、美观，保留蹲坑功能；E楼淋浴房保留蹲坑，设置挡水槽，确保安全、美观；其他楼宇在预留独立淋浴房移门处设置挡水槽，确保安全、美观。</w:t>
      </w:r>
    </w:p>
    <w:p>
      <w:pPr>
        <w:spacing w:line="276" w:lineRule="auto"/>
        <w:ind w:firstLine="560"/>
        <w:rPr>
          <w:rFonts w:ascii="??_GB2312" w:hAnsi="Arial"/>
          <w:sz w:val="24"/>
          <w:szCs w:val="24"/>
        </w:rPr>
      </w:pPr>
      <w:r>
        <w:rPr>
          <w:rFonts w:ascii="仿宋" w:hAnsi="仿宋" w:eastAsia="仿宋" w:cstheme="minorEastAsia"/>
          <w:sz w:val="24"/>
          <w:szCs w:val="24"/>
        </w:rPr>
        <w:t>2.</w:t>
      </w:r>
      <w:r>
        <w:rPr>
          <w:rFonts w:hint="eastAsia" w:ascii="仿宋" w:hAnsi="仿宋" w:eastAsia="仿宋" w:cstheme="minorEastAsia"/>
          <w:sz w:val="24"/>
          <w:szCs w:val="24"/>
        </w:rPr>
        <w:t>施工前、后对改造区域地面、墙面按国家相关规范进行防水试验，根据试验结果进行必要的防水处理，墙地面刷防水涂料等材料，铺设防水地胶，推荐使用一体成型的淋浴底盘，并做好与蹲坑、下水地漏的密封处理。做好地面防滑处理。根据实际情况决定是否重新吊顶，吊顶采用扣板集成吊顶，保证防水、透气；灯具嵌入吊顶，采用节能、防水、防雾、防爆型L</w:t>
      </w:r>
      <w:r>
        <w:rPr>
          <w:rFonts w:ascii="仿宋" w:hAnsi="仿宋" w:eastAsia="仿宋" w:cstheme="minorEastAsia"/>
          <w:sz w:val="24"/>
          <w:szCs w:val="24"/>
        </w:rPr>
        <w:t>ED</w:t>
      </w:r>
      <w:r>
        <w:rPr>
          <w:rFonts w:hint="eastAsia" w:ascii="仿宋" w:hAnsi="仿宋" w:eastAsia="仿宋" w:cstheme="minorEastAsia"/>
          <w:sz w:val="24"/>
          <w:szCs w:val="24"/>
        </w:rPr>
        <w:t>面灯（飞利浦、雷士、欧普等品牌）。</w:t>
      </w:r>
    </w:p>
    <w:p>
      <w:pPr>
        <w:spacing w:line="276" w:lineRule="auto"/>
        <w:ind w:firstLine="482"/>
        <w:rPr>
          <w:rFonts w:ascii="仿宋" w:hAnsi="仿宋" w:eastAsia="仿宋" w:cstheme="minorEastAsia"/>
          <w:bCs/>
          <w:sz w:val="24"/>
          <w:szCs w:val="24"/>
        </w:rPr>
      </w:pPr>
      <w:r>
        <w:rPr>
          <w:rFonts w:ascii="仿宋" w:hAnsi="仿宋" w:eastAsia="仿宋" w:cstheme="minorEastAsia"/>
          <w:bCs/>
          <w:sz w:val="24"/>
          <w:szCs w:val="24"/>
        </w:rPr>
        <w:t>3</w:t>
      </w:r>
      <w:r>
        <w:rPr>
          <w:rFonts w:hint="eastAsia" w:ascii="仿宋" w:hAnsi="仿宋" w:eastAsia="仿宋" w:cstheme="minorEastAsia"/>
          <w:bCs/>
          <w:sz w:val="24"/>
          <w:szCs w:val="24"/>
        </w:rPr>
        <w:t>.室外机组围栏及系统的基础硬化：围栏及系统的基础硬化配套设施，系统放置地面，需要安装围栏，</w:t>
      </w:r>
      <w:r>
        <w:rPr>
          <w:rFonts w:ascii="仿宋" w:hAnsi="仿宋" w:eastAsia="仿宋" w:cstheme="minorEastAsia"/>
          <w:bCs/>
          <w:sz w:val="24"/>
          <w:szCs w:val="24"/>
        </w:rPr>
        <w:t>成交供应商</w:t>
      </w:r>
      <w:r>
        <w:rPr>
          <w:rFonts w:hint="eastAsia" w:ascii="仿宋" w:hAnsi="仿宋" w:eastAsia="仿宋" w:cstheme="minorEastAsia"/>
          <w:bCs/>
          <w:sz w:val="24"/>
          <w:szCs w:val="24"/>
        </w:rPr>
        <w:t>自行购置绿植搭配融入校园环境。应充分考虑设备机组的降噪、减震、避雷及用电安全等因素，在夜间（2</w:t>
      </w:r>
      <w:r>
        <w:rPr>
          <w:rFonts w:ascii="仿宋" w:hAnsi="仿宋" w:eastAsia="仿宋" w:cstheme="minorEastAsia"/>
          <w:bCs/>
          <w:sz w:val="24"/>
          <w:szCs w:val="24"/>
        </w:rPr>
        <w:t>2</w:t>
      </w:r>
      <w:r>
        <w:rPr>
          <w:rFonts w:hint="eastAsia" w:ascii="仿宋" w:hAnsi="仿宋" w:eastAsia="仿宋" w:cstheme="minorEastAsia"/>
          <w:bCs/>
          <w:sz w:val="24"/>
          <w:szCs w:val="24"/>
        </w:rPr>
        <w:t>时至次日7时）及午休时间（1</w:t>
      </w:r>
      <w:r>
        <w:rPr>
          <w:rFonts w:ascii="仿宋" w:hAnsi="仿宋" w:eastAsia="仿宋" w:cstheme="minorEastAsia"/>
          <w:bCs/>
          <w:sz w:val="24"/>
          <w:szCs w:val="24"/>
        </w:rPr>
        <w:t>2</w:t>
      </w:r>
      <w:r>
        <w:rPr>
          <w:rFonts w:hint="eastAsia" w:ascii="仿宋" w:hAnsi="仿宋" w:eastAsia="仿宋" w:cstheme="minorEastAsia"/>
          <w:bCs/>
          <w:sz w:val="24"/>
          <w:szCs w:val="24"/>
        </w:rPr>
        <w:t>时至1</w:t>
      </w:r>
      <w:r>
        <w:rPr>
          <w:rFonts w:ascii="仿宋" w:hAnsi="仿宋" w:eastAsia="仿宋" w:cstheme="minorEastAsia"/>
          <w:bCs/>
          <w:sz w:val="24"/>
          <w:szCs w:val="24"/>
        </w:rPr>
        <w:t>3</w:t>
      </w:r>
      <w:r>
        <w:rPr>
          <w:rFonts w:hint="eastAsia" w:ascii="仿宋" w:hAnsi="仿宋" w:eastAsia="仿宋" w:cstheme="minorEastAsia"/>
          <w:bCs/>
          <w:sz w:val="24"/>
          <w:szCs w:val="24"/>
        </w:rPr>
        <w:t>时）段机组设备应切换休眠状态。</w:t>
      </w:r>
    </w:p>
    <w:p>
      <w:pPr>
        <w:pStyle w:val="2"/>
        <w:spacing w:line="276" w:lineRule="auto"/>
        <w:ind w:firstLine="480" w:firstLineChars="200"/>
        <w:rPr>
          <w:rFonts w:ascii="仿宋" w:hAnsi="仿宋" w:eastAsia="仿宋" w:cstheme="minorEastAsia"/>
          <w:sz w:val="24"/>
          <w:szCs w:val="24"/>
        </w:rPr>
      </w:pPr>
      <w:r>
        <w:rPr>
          <w:rFonts w:ascii="仿宋" w:hAnsi="仿宋" w:eastAsia="仿宋" w:cstheme="minorEastAsia"/>
          <w:sz w:val="24"/>
          <w:szCs w:val="24"/>
        </w:rPr>
        <w:t>4.</w:t>
      </w:r>
      <w:r>
        <w:rPr>
          <w:rFonts w:hint="eastAsia" w:ascii="仿宋" w:hAnsi="仿宋" w:eastAsia="仿宋" w:cstheme="minorEastAsia"/>
          <w:sz w:val="24"/>
          <w:szCs w:val="24"/>
        </w:rPr>
        <w:t>热水管网系统</w:t>
      </w:r>
    </w:p>
    <w:p>
      <w:pPr>
        <w:pStyle w:val="3"/>
        <w:spacing w:before="0" w:after="0" w:line="276" w:lineRule="auto"/>
        <w:rPr>
          <w:rFonts w:ascii="仿宋" w:hAnsi="仿宋" w:eastAsia="仿宋" w:cstheme="minorEastAsia"/>
          <w:sz w:val="24"/>
          <w:szCs w:val="24"/>
        </w:rPr>
      </w:pPr>
      <w:r>
        <w:rPr>
          <w:rFonts w:ascii="仿宋" w:hAnsi="仿宋" w:eastAsia="仿宋" w:cstheme="minorEastAsia"/>
          <w:sz w:val="24"/>
          <w:szCs w:val="24"/>
        </w:rPr>
        <w:t xml:space="preserve">    4.1</w:t>
      </w:r>
      <w:r>
        <w:rPr>
          <w:rFonts w:hint="eastAsia" w:ascii="仿宋" w:hAnsi="仿宋" w:eastAsia="仿宋" w:cstheme="minorEastAsia"/>
          <w:sz w:val="24"/>
          <w:szCs w:val="24"/>
        </w:rPr>
        <w:t>热水主管路室内、外部分全部采用PRC复合保温管，内管为 PPR 管，外管为 PVC 管，中间层为聚氨酯保温层。支管采用</w:t>
      </w:r>
      <w:r>
        <w:rPr>
          <w:rFonts w:ascii="仿宋" w:hAnsi="仿宋" w:eastAsia="仿宋" w:cstheme="minorEastAsia"/>
          <w:sz w:val="24"/>
          <w:szCs w:val="24"/>
        </w:rPr>
        <w:t>PPR热水管。</w:t>
      </w:r>
    </w:p>
    <w:p>
      <w:pPr>
        <w:pStyle w:val="4"/>
        <w:spacing w:line="276" w:lineRule="auto"/>
        <w:rPr>
          <w:rFonts w:ascii="仿宋" w:hAnsi="仿宋" w:eastAsia="仿宋" w:cstheme="minorEastAsia"/>
          <w:sz w:val="24"/>
          <w:szCs w:val="24"/>
        </w:rPr>
      </w:pPr>
      <w:r>
        <w:rPr>
          <w:rFonts w:ascii="仿宋" w:hAnsi="仿宋" w:eastAsia="仿宋" w:cstheme="minorEastAsia"/>
          <w:sz w:val="24"/>
          <w:szCs w:val="24"/>
        </w:rPr>
        <w:t xml:space="preserve">    4.2</w:t>
      </w:r>
      <w:r>
        <w:rPr>
          <w:rFonts w:hint="eastAsia" w:ascii="仿宋" w:hAnsi="仿宋" w:eastAsia="仿宋" w:cstheme="minorEastAsia"/>
          <w:sz w:val="24"/>
          <w:szCs w:val="24"/>
        </w:rPr>
        <w:t>公寓热水管网采取同程供水，避免末端淋浴龙头出现水不热现象。因原有管路管道施工不便的，主管路可在走廊，支管通往淋浴间。</w:t>
      </w:r>
    </w:p>
    <w:p>
      <w:pPr>
        <w:spacing w:line="276" w:lineRule="auto"/>
        <w:rPr>
          <w:rFonts w:ascii="仿宋" w:hAnsi="仿宋" w:eastAsia="仿宋" w:cstheme="minorEastAsia"/>
          <w:sz w:val="24"/>
          <w:szCs w:val="24"/>
        </w:rPr>
      </w:pPr>
      <w:r>
        <w:rPr>
          <w:rFonts w:ascii="仿宋" w:hAnsi="仿宋" w:eastAsia="仿宋" w:cstheme="minorEastAsia"/>
          <w:sz w:val="24"/>
          <w:szCs w:val="24"/>
        </w:rPr>
        <w:t xml:space="preserve">    4.3</w:t>
      </w:r>
      <w:r>
        <w:rPr>
          <w:rFonts w:hint="eastAsia" w:ascii="仿宋" w:hAnsi="仿宋" w:eastAsia="仿宋" w:cstheme="minorEastAsia"/>
          <w:sz w:val="24"/>
          <w:szCs w:val="24"/>
        </w:rPr>
        <w:t>每个淋浴花洒与主干管之间需设置阀门，方便检修。</w:t>
      </w:r>
    </w:p>
    <w:p>
      <w:pPr>
        <w:pStyle w:val="2"/>
        <w:spacing w:line="276" w:lineRule="auto"/>
        <w:rPr>
          <w:rFonts w:ascii="仿宋" w:hAnsi="仿宋" w:eastAsia="仿宋" w:cstheme="minorEastAsia"/>
          <w:sz w:val="24"/>
          <w:szCs w:val="24"/>
        </w:rPr>
      </w:pPr>
      <w:r>
        <w:rPr>
          <w:rFonts w:ascii="仿宋" w:hAnsi="仿宋" w:eastAsia="仿宋" w:cstheme="minorEastAsia"/>
          <w:sz w:val="24"/>
          <w:szCs w:val="24"/>
        </w:rPr>
        <w:t xml:space="preserve">    4.4</w:t>
      </w:r>
      <w:r>
        <w:rPr>
          <w:rFonts w:hint="eastAsia" w:ascii="仿宋" w:hAnsi="仿宋" w:eastAsia="仿宋" w:cstheme="minorEastAsia"/>
          <w:sz w:val="24"/>
          <w:szCs w:val="24"/>
        </w:rPr>
        <w:t>冷热水管网设计优化，冷热水压力差不大于0.6帕。保证冷热水可通过控水阀调至横热温度。</w:t>
      </w:r>
    </w:p>
    <w:p>
      <w:pPr>
        <w:spacing w:line="276" w:lineRule="auto"/>
        <w:ind w:firstLine="480" w:firstLineChars="200"/>
        <w:rPr>
          <w:rFonts w:ascii="仿宋" w:hAnsi="仿宋" w:eastAsia="仿宋" w:cstheme="minorEastAsia"/>
          <w:sz w:val="24"/>
          <w:szCs w:val="24"/>
        </w:rPr>
      </w:pPr>
      <w:r>
        <w:rPr>
          <w:rFonts w:ascii="仿宋" w:hAnsi="仿宋" w:eastAsia="仿宋" w:cstheme="minorEastAsia"/>
          <w:sz w:val="24"/>
          <w:szCs w:val="24"/>
        </w:rPr>
        <w:t>5</w:t>
      </w:r>
      <w:r>
        <w:rPr>
          <w:rFonts w:hint="eastAsia" w:ascii="仿宋" w:hAnsi="仿宋" w:eastAsia="仿宋" w:cstheme="minorEastAsia"/>
          <w:sz w:val="24"/>
          <w:szCs w:val="24"/>
        </w:rPr>
        <w:t>.其他要求：</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5</w:t>
      </w:r>
      <w:r>
        <w:rPr>
          <w:rFonts w:ascii="仿宋" w:hAnsi="仿宋" w:eastAsia="仿宋" w:cstheme="minorEastAsia"/>
          <w:sz w:val="24"/>
          <w:szCs w:val="24"/>
        </w:rPr>
        <w:t>.1</w:t>
      </w:r>
      <w:r>
        <w:rPr>
          <w:rFonts w:hint="eastAsia" w:ascii="仿宋" w:hAnsi="仿宋" w:eastAsia="仿宋" w:cstheme="minorEastAsia"/>
          <w:sz w:val="24"/>
          <w:szCs w:val="24"/>
        </w:rPr>
        <w:t>安全性：使用防水型设施设备并作等电位处理；使用安全电压、表面无尖锐立角。</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5</w:t>
      </w:r>
      <w:r>
        <w:rPr>
          <w:rFonts w:ascii="仿宋" w:hAnsi="仿宋" w:eastAsia="仿宋" w:cstheme="minorEastAsia"/>
          <w:sz w:val="24"/>
          <w:szCs w:val="24"/>
        </w:rPr>
        <w:t>.2</w:t>
      </w:r>
      <w:r>
        <w:rPr>
          <w:rFonts w:hint="eastAsia" w:ascii="仿宋" w:hAnsi="仿宋" w:eastAsia="仿宋" w:cstheme="minorEastAsia"/>
          <w:sz w:val="24"/>
          <w:szCs w:val="24"/>
        </w:rPr>
        <w:t>提供施工图：成交供应商在施工图设计时应充分考虑淋浴间的特殊性</w:t>
      </w:r>
      <w:r>
        <w:rPr>
          <w:rFonts w:ascii="仿宋" w:hAnsi="仿宋" w:eastAsia="仿宋" w:cstheme="minorEastAsia"/>
          <w:sz w:val="24"/>
          <w:szCs w:val="24"/>
        </w:rPr>
        <w:t>，</w:t>
      </w:r>
      <w:r>
        <w:rPr>
          <w:rFonts w:hint="eastAsia" w:ascii="仿宋" w:hAnsi="仿宋" w:eastAsia="仿宋" w:cstheme="minorEastAsia"/>
          <w:sz w:val="24"/>
          <w:szCs w:val="24"/>
        </w:rPr>
        <w:t>充分考虑安全性因素</w:t>
      </w:r>
      <w:r>
        <w:rPr>
          <w:rFonts w:ascii="仿宋" w:hAnsi="仿宋" w:eastAsia="仿宋" w:cstheme="minorEastAsia"/>
          <w:sz w:val="24"/>
          <w:szCs w:val="24"/>
        </w:rPr>
        <w:t>，</w:t>
      </w:r>
      <w:r>
        <w:rPr>
          <w:rFonts w:hint="eastAsia" w:ascii="仿宋" w:hAnsi="仿宋" w:eastAsia="仿宋" w:cstheme="minorEastAsia"/>
          <w:sz w:val="24"/>
          <w:szCs w:val="24"/>
        </w:rPr>
        <w:t>必须符合国家有关设计规范要求</w:t>
      </w:r>
      <w:r>
        <w:rPr>
          <w:rFonts w:ascii="仿宋" w:hAnsi="仿宋" w:eastAsia="仿宋" w:cstheme="minorEastAsia"/>
          <w:sz w:val="24"/>
          <w:szCs w:val="24"/>
        </w:rPr>
        <w:t>。</w:t>
      </w:r>
    </w:p>
    <w:p>
      <w:pPr>
        <w:pStyle w:val="2"/>
        <w:ind w:firstLine="480" w:firstLineChars="200"/>
        <w:rPr>
          <w:rFonts w:ascii="仿宋" w:hAnsi="仿宋" w:eastAsia="仿宋" w:cstheme="minorEastAsia"/>
          <w:sz w:val="24"/>
          <w:szCs w:val="24"/>
        </w:rPr>
      </w:pPr>
      <w:r>
        <w:rPr>
          <w:rFonts w:hint="eastAsia" w:ascii="仿宋" w:hAnsi="仿宋" w:eastAsia="仿宋" w:cstheme="minorEastAsia"/>
          <w:sz w:val="24"/>
          <w:szCs w:val="24"/>
        </w:rPr>
        <w:t>5</w:t>
      </w:r>
      <w:r>
        <w:rPr>
          <w:rFonts w:ascii="仿宋" w:hAnsi="仿宋" w:eastAsia="仿宋" w:cstheme="minorEastAsia"/>
          <w:sz w:val="24"/>
          <w:szCs w:val="24"/>
        </w:rPr>
        <w:t>.3</w:t>
      </w:r>
      <w:r>
        <w:rPr>
          <w:rFonts w:hint="eastAsia" w:ascii="仿宋" w:hAnsi="仿宋" w:eastAsia="仿宋" w:cstheme="minorEastAsia"/>
          <w:sz w:val="24"/>
          <w:szCs w:val="24"/>
        </w:rPr>
        <w:t>如因疫情等影响不能正常施工的，供应商应服从采购方安排，克服困难，积极推进施工。</w:t>
      </w:r>
    </w:p>
    <w:p>
      <w:pPr>
        <w:spacing w:line="276" w:lineRule="auto"/>
        <w:ind w:firstLine="560"/>
        <w:rPr>
          <w:rFonts w:ascii="仿宋" w:hAnsi="仿宋" w:eastAsia="仿宋"/>
          <w:sz w:val="24"/>
          <w:szCs w:val="24"/>
        </w:rPr>
      </w:pPr>
      <w:r>
        <w:rPr>
          <w:rFonts w:hint="eastAsia" w:ascii="仿宋" w:hAnsi="仿宋" w:eastAsia="仿宋"/>
          <w:sz w:val="24"/>
          <w:szCs w:val="24"/>
        </w:rPr>
        <w:t>（六）主要设计、验收依据</w:t>
      </w:r>
    </w:p>
    <w:p>
      <w:pPr>
        <w:spacing w:line="276" w:lineRule="auto"/>
        <w:ind w:firstLine="560"/>
        <w:rPr>
          <w:rFonts w:ascii="仿宋" w:hAnsi="仿宋" w:eastAsia="仿宋"/>
          <w:sz w:val="24"/>
          <w:szCs w:val="24"/>
        </w:rPr>
      </w:pPr>
      <w:r>
        <w:rPr>
          <w:rFonts w:hint="eastAsia" w:ascii="仿宋" w:hAnsi="仿宋" w:eastAsia="仿宋"/>
          <w:sz w:val="24"/>
          <w:szCs w:val="24"/>
        </w:rPr>
        <w:t>热水系统设计、安装符合但不限于下列标准规范：</w:t>
      </w:r>
    </w:p>
    <w:p>
      <w:pPr>
        <w:spacing w:line="276" w:lineRule="auto"/>
        <w:ind w:firstLine="560"/>
        <w:rPr>
          <w:rFonts w:ascii="仿宋" w:hAnsi="仿宋" w:eastAsia="仿宋"/>
          <w:sz w:val="24"/>
          <w:szCs w:val="24"/>
        </w:rPr>
      </w:pPr>
      <w:r>
        <w:rPr>
          <w:rFonts w:hint="eastAsia" w:ascii="仿宋" w:hAnsi="仿宋" w:eastAsia="仿宋"/>
          <w:sz w:val="24"/>
          <w:szCs w:val="24"/>
        </w:rPr>
        <w:t>1.《建筑节能工程施工质量验收规范》GB50411-2014</w:t>
      </w:r>
    </w:p>
    <w:p>
      <w:pPr>
        <w:spacing w:line="276" w:lineRule="auto"/>
        <w:ind w:firstLine="560"/>
        <w:rPr>
          <w:rFonts w:ascii="仿宋" w:hAnsi="仿宋" w:eastAsia="仿宋"/>
          <w:sz w:val="24"/>
          <w:szCs w:val="24"/>
        </w:rPr>
      </w:pPr>
      <w:r>
        <w:rPr>
          <w:rFonts w:hint="eastAsia" w:ascii="仿宋" w:hAnsi="仿宋" w:eastAsia="仿宋"/>
          <w:sz w:val="24"/>
          <w:szCs w:val="24"/>
        </w:rPr>
        <w:t>2.《建筑给排水及采暖工程施工质量验收规范》GB50242-2016</w:t>
      </w:r>
    </w:p>
    <w:p>
      <w:pPr>
        <w:spacing w:line="276" w:lineRule="auto"/>
        <w:ind w:firstLine="560"/>
        <w:rPr>
          <w:rFonts w:ascii="仿宋" w:hAnsi="仿宋" w:eastAsia="仿宋"/>
          <w:sz w:val="24"/>
          <w:szCs w:val="24"/>
        </w:rPr>
      </w:pPr>
      <w:r>
        <w:rPr>
          <w:rFonts w:hint="eastAsia" w:ascii="仿宋" w:hAnsi="仿宋" w:eastAsia="仿宋"/>
          <w:sz w:val="24"/>
          <w:szCs w:val="24"/>
        </w:rPr>
        <w:t>3.《设备及管道恒温技术通则》GBT4272-2008</w:t>
      </w:r>
    </w:p>
    <w:p>
      <w:pPr>
        <w:spacing w:line="276" w:lineRule="auto"/>
        <w:ind w:firstLine="560"/>
        <w:rPr>
          <w:rFonts w:ascii="仿宋" w:hAnsi="仿宋" w:eastAsia="仿宋"/>
          <w:sz w:val="24"/>
          <w:szCs w:val="24"/>
        </w:rPr>
      </w:pPr>
      <w:r>
        <w:rPr>
          <w:rFonts w:hint="eastAsia" w:ascii="仿宋" w:hAnsi="仿宋" w:eastAsia="仿宋"/>
          <w:sz w:val="24"/>
          <w:szCs w:val="24"/>
        </w:rPr>
        <w:t>4.《钢结构工程施工质量验收规范》GB50205-2020</w:t>
      </w:r>
    </w:p>
    <w:p>
      <w:pPr>
        <w:spacing w:line="276" w:lineRule="auto"/>
        <w:ind w:firstLine="560"/>
        <w:rPr>
          <w:rFonts w:ascii="仿宋" w:hAnsi="仿宋" w:eastAsia="仿宋"/>
          <w:sz w:val="24"/>
          <w:szCs w:val="24"/>
        </w:rPr>
      </w:pPr>
      <w:r>
        <w:rPr>
          <w:rFonts w:hint="eastAsia" w:ascii="仿宋" w:hAnsi="仿宋" w:eastAsia="仿宋"/>
          <w:sz w:val="24"/>
          <w:szCs w:val="24"/>
        </w:rPr>
        <w:t>5.《建筑给排水设计规范》GB50015-2019</w:t>
      </w:r>
    </w:p>
    <w:p>
      <w:pPr>
        <w:spacing w:line="276" w:lineRule="auto"/>
        <w:ind w:firstLine="560"/>
        <w:rPr>
          <w:rFonts w:ascii="仿宋" w:hAnsi="仿宋" w:eastAsia="仿宋"/>
          <w:sz w:val="24"/>
          <w:szCs w:val="24"/>
        </w:rPr>
      </w:pPr>
      <w:r>
        <w:rPr>
          <w:rFonts w:hint="eastAsia" w:ascii="仿宋" w:hAnsi="仿宋" w:eastAsia="仿宋"/>
          <w:sz w:val="24"/>
          <w:szCs w:val="24"/>
        </w:rPr>
        <w:t>6.《给水排水工程管道结构设计规范》gb50332-2017</w:t>
      </w:r>
    </w:p>
    <w:p>
      <w:pPr>
        <w:spacing w:line="276" w:lineRule="auto"/>
        <w:ind w:firstLine="560"/>
        <w:rPr>
          <w:rFonts w:ascii="仿宋" w:hAnsi="仿宋" w:eastAsia="仿宋"/>
          <w:sz w:val="24"/>
          <w:szCs w:val="24"/>
        </w:rPr>
      </w:pPr>
      <w:r>
        <w:rPr>
          <w:rFonts w:hint="eastAsia" w:ascii="仿宋" w:hAnsi="仿宋" w:eastAsia="仿宋"/>
          <w:sz w:val="24"/>
          <w:szCs w:val="24"/>
        </w:rPr>
        <w:t>7.《给水排水管道工程施工及验收规范》GB50268-2008</w:t>
      </w:r>
    </w:p>
    <w:p>
      <w:pPr>
        <w:spacing w:line="276" w:lineRule="auto"/>
        <w:ind w:firstLine="560"/>
        <w:rPr>
          <w:rFonts w:ascii="仿宋" w:hAnsi="仿宋" w:eastAsia="仿宋"/>
          <w:sz w:val="24"/>
          <w:szCs w:val="24"/>
        </w:rPr>
      </w:pPr>
      <w:r>
        <w:rPr>
          <w:rFonts w:hint="eastAsia" w:ascii="仿宋" w:hAnsi="仿宋" w:eastAsia="仿宋"/>
          <w:sz w:val="24"/>
          <w:szCs w:val="24"/>
        </w:rPr>
        <w:t>8.《管道及设备保温》国家建筑标准设计图集 16S401《 管道和设备保温、防结露及电伴热》</w:t>
      </w:r>
    </w:p>
    <w:p>
      <w:pPr>
        <w:spacing w:line="276" w:lineRule="auto"/>
        <w:ind w:firstLine="560"/>
        <w:rPr>
          <w:rFonts w:ascii="仿宋" w:hAnsi="仿宋" w:eastAsia="仿宋"/>
          <w:sz w:val="24"/>
          <w:szCs w:val="24"/>
        </w:rPr>
      </w:pPr>
      <w:r>
        <w:rPr>
          <w:rFonts w:hint="eastAsia" w:ascii="仿宋" w:hAnsi="仿宋" w:eastAsia="仿宋"/>
          <w:sz w:val="24"/>
          <w:szCs w:val="24"/>
        </w:rPr>
        <w:t>9.《建筑结构荷载设计规范》GB50009-2012</w:t>
      </w:r>
    </w:p>
    <w:p>
      <w:pPr>
        <w:spacing w:line="276" w:lineRule="auto"/>
        <w:ind w:firstLine="560"/>
        <w:rPr>
          <w:rFonts w:ascii="仿宋" w:hAnsi="仿宋" w:eastAsia="仿宋"/>
          <w:sz w:val="24"/>
          <w:szCs w:val="24"/>
        </w:rPr>
      </w:pPr>
      <w:r>
        <w:rPr>
          <w:rFonts w:hint="eastAsia" w:ascii="仿宋" w:hAnsi="仿宋" w:eastAsia="仿宋"/>
          <w:sz w:val="24"/>
          <w:szCs w:val="24"/>
        </w:rPr>
        <w:t>10.《建筑物防雷设计规范》GB50057-2010</w:t>
      </w:r>
    </w:p>
    <w:p>
      <w:pPr>
        <w:spacing w:line="276" w:lineRule="auto"/>
        <w:ind w:firstLine="560"/>
        <w:rPr>
          <w:rFonts w:ascii="仿宋" w:hAnsi="仿宋" w:eastAsia="仿宋"/>
          <w:sz w:val="24"/>
          <w:szCs w:val="24"/>
        </w:rPr>
      </w:pPr>
      <w:r>
        <w:rPr>
          <w:rFonts w:hint="eastAsia" w:ascii="仿宋" w:hAnsi="仿宋" w:eastAsia="仿宋"/>
          <w:sz w:val="24"/>
          <w:szCs w:val="24"/>
        </w:rPr>
        <w:t>11.《自动化仪表安装工程质量检验评定标准》</w:t>
      </w:r>
    </w:p>
    <w:p>
      <w:pPr>
        <w:spacing w:line="276" w:lineRule="auto"/>
        <w:ind w:firstLine="560"/>
        <w:rPr>
          <w:rFonts w:ascii="仿宋" w:hAnsi="仿宋" w:eastAsia="仿宋"/>
          <w:sz w:val="24"/>
          <w:szCs w:val="24"/>
        </w:rPr>
      </w:pPr>
      <w:r>
        <w:rPr>
          <w:rFonts w:hint="eastAsia" w:ascii="仿宋" w:hAnsi="仿宋" w:eastAsia="仿宋"/>
          <w:sz w:val="24"/>
          <w:szCs w:val="24"/>
        </w:rPr>
        <w:t>12.《建筑节能工程施工质量验收标准》GB50411-2019</w:t>
      </w:r>
    </w:p>
    <w:p>
      <w:pPr>
        <w:spacing w:line="276" w:lineRule="auto"/>
        <w:ind w:firstLine="560"/>
        <w:rPr>
          <w:rFonts w:ascii="仿宋" w:hAnsi="仿宋" w:eastAsia="仿宋"/>
          <w:sz w:val="24"/>
          <w:szCs w:val="24"/>
        </w:rPr>
      </w:pPr>
      <w:r>
        <w:rPr>
          <w:rFonts w:hint="eastAsia" w:ascii="仿宋" w:hAnsi="仿宋" w:eastAsia="仿宋"/>
          <w:sz w:val="24"/>
          <w:szCs w:val="24"/>
        </w:rPr>
        <w:t>13.《建筑设计防火规范》GB 50016-2014</w:t>
      </w:r>
    </w:p>
    <w:p>
      <w:pPr>
        <w:spacing w:line="276" w:lineRule="auto"/>
        <w:ind w:firstLine="560"/>
        <w:rPr>
          <w:rFonts w:ascii="仿宋" w:hAnsi="仿宋" w:eastAsia="仿宋"/>
          <w:sz w:val="24"/>
          <w:szCs w:val="24"/>
        </w:rPr>
      </w:pPr>
      <w:r>
        <w:rPr>
          <w:rFonts w:hint="eastAsia" w:ascii="仿宋" w:hAnsi="仿宋" w:eastAsia="仿宋"/>
          <w:sz w:val="24"/>
          <w:szCs w:val="24"/>
        </w:rPr>
        <w:t>14.《电气装置安装工程接地装置施工及验收规范》GB50169-2016</w:t>
      </w:r>
    </w:p>
    <w:p>
      <w:pPr>
        <w:spacing w:line="276" w:lineRule="auto"/>
        <w:ind w:firstLine="560"/>
        <w:rPr>
          <w:rFonts w:ascii="仿宋" w:hAnsi="仿宋" w:eastAsia="仿宋"/>
          <w:sz w:val="24"/>
          <w:szCs w:val="24"/>
        </w:rPr>
      </w:pPr>
      <w:r>
        <w:rPr>
          <w:rFonts w:hint="eastAsia" w:ascii="仿宋" w:hAnsi="仿宋" w:eastAsia="仿宋"/>
          <w:sz w:val="24"/>
          <w:szCs w:val="24"/>
        </w:rPr>
        <w:t>15.《电气装置安装工程低压电器施工及验收规范》GB50254-2014</w:t>
      </w:r>
    </w:p>
    <w:p>
      <w:pPr>
        <w:spacing w:line="276" w:lineRule="auto"/>
        <w:ind w:firstLine="560"/>
        <w:rPr>
          <w:rFonts w:ascii="仿宋" w:hAnsi="仿宋" w:eastAsia="仿宋"/>
          <w:sz w:val="24"/>
          <w:szCs w:val="24"/>
        </w:rPr>
      </w:pPr>
      <w:r>
        <w:rPr>
          <w:rFonts w:hint="eastAsia" w:ascii="仿宋" w:hAnsi="仿宋" w:eastAsia="仿宋"/>
          <w:sz w:val="24"/>
          <w:szCs w:val="24"/>
        </w:rPr>
        <w:t>16.《商业或工业用及类似用途的热泵热水机》GB 21362-2008</w:t>
      </w:r>
    </w:p>
    <w:p>
      <w:pPr>
        <w:spacing w:line="276" w:lineRule="auto"/>
        <w:ind w:firstLine="560"/>
        <w:rPr>
          <w:rFonts w:ascii="仿宋" w:hAnsi="仿宋" w:eastAsia="仿宋"/>
          <w:sz w:val="24"/>
          <w:szCs w:val="24"/>
        </w:rPr>
      </w:pPr>
      <w:r>
        <w:rPr>
          <w:rFonts w:hint="eastAsia" w:ascii="仿宋" w:hAnsi="仿宋" w:eastAsia="仿宋"/>
          <w:sz w:val="24"/>
          <w:szCs w:val="24"/>
        </w:rPr>
        <w:t>17.《家用和类似用途电器的安全、热泵、空调器和除湿机的特殊要求》GB 4706.32-2012</w:t>
      </w:r>
    </w:p>
    <w:p>
      <w:pPr>
        <w:spacing w:line="276" w:lineRule="auto"/>
        <w:ind w:firstLine="560"/>
        <w:rPr>
          <w:rFonts w:ascii="仿宋" w:hAnsi="仿宋" w:eastAsia="仿宋"/>
          <w:sz w:val="24"/>
          <w:szCs w:val="24"/>
        </w:rPr>
      </w:pPr>
      <w:r>
        <w:rPr>
          <w:rFonts w:hint="eastAsia" w:ascii="仿宋" w:hAnsi="仿宋" w:eastAsia="仿宋"/>
          <w:sz w:val="24"/>
          <w:szCs w:val="24"/>
        </w:rPr>
        <w:t>18.GB 18430.1-2007《蒸发压缩机循环冷水（热）泵机组第 1 部分工业或商业用及类似用途的冷水（热泵）机组》</w:t>
      </w:r>
    </w:p>
    <w:p>
      <w:pPr>
        <w:spacing w:line="276" w:lineRule="auto"/>
        <w:ind w:firstLine="560"/>
        <w:rPr>
          <w:rFonts w:ascii="仿宋" w:hAnsi="仿宋" w:eastAsia="仿宋"/>
          <w:sz w:val="24"/>
          <w:szCs w:val="24"/>
        </w:rPr>
      </w:pPr>
      <w:r>
        <w:rPr>
          <w:rFonts w:hint="eastAsia" w:ascii="仿宋" w:hAnsi="仿宋" w:eastAsia="仿宋"/>
          <w:sz w:val="24"/>
          <w:szCs w:val="24"/>
        </w:rPr>
        <w:t>19.JB/T 8702-1998《屋顶式风冷空调（热泵）机组》</w:t>
      </w:r>
    </w:p>
    <w:p>
      <w:pPr>
        <w:spacing w:line="276" w:lineRule="auto"/>
        <w:ind w:firstLine="560"/>
        <w:rPr>
          <w:rFonts w:ascii="仿宋" w:hAnsi="仿宋" w:eastAsia="仿宋"/>
          <w:sz w:val="24"/>
          <w:szCs w:val="24"/>
        </w:rPr>
      </w:pPr>
      <w:r>
        <w:rPr>
          <w:rFonts w:hint="eastAsia" w:ascii="仿宋" w:hAnsi="仿宋" w:eastAsia="仿宋"/>
          <w:sz w:val="24"/>
          <w:szCs w:val="24"/>
        </w:rPr>
        <w:t>20.GB 50555-2010《民用建筑节水设计标准》</w:t>
      </w:r>
    </w:p>
    <w:p>
      <w:pPr>
        <w:spacing w:line="276" w:lineRule="auto"/>
        <w:ind w:firstLine="560"/>
        <w:rPr>
          <w:rFonts w:ascii="仿宋" w:hAnsi="仿宋" w:eastAsia="仿宋"/>
          <w:sz w:val="24"/>
          <w:szCs w:val="24"/>
        </w:rPr>
      </w:pPr>
      <w:r>
        <w:rPr>
          <w:rFonts w:hint="eastAsia" w:ascii="仿宋" w:hAnsi="仿宋" w:eastAsia="仿宋"/>
          <w:sz w:val="24"/>
          <w:szCs w:val="24"/>
        </w:rPr>
        <w:t>21.《声环境质量标准》（GB 3096-2008） 有最新的标准以新版标准为准。</w:t>
      </w:r>
    </w:p>
    <w:p>
      <w:pPr>
        <w:spacing w:line="276" w:lineRule="auto"/>
        <w:ind w:firstLine="560"/>
        <w:rPr>
          <w:rFonts w:ascii="仿宋" w:hAnsi="仿宋" w:eastAsia="仿宋" w:cstheme="minorEastAsia"/>
          <w:sz w:val="24"/>
          <w:szCs w:val="24"/>
        </w:rPr>
      </w:pPr>
      <w:r>
        <w:rPr>
          <w:rFonts w:hint="eastAsia" w:ascii="仿宋" w:hAnsi="仿宋" w:eastAsia="仿宋"/>
          <w:sz w:val="24"/>
          <w:szCs w:val="24"/>
        </w:rPr>
        <w:t>所有</w:t>
      </w:r>
      <w:r>
        <w:rPr>
          <w:rFonts w:hint="eastAsia" w:ascii="仿宋" w:hAnsi="仿宋" w:eastAsia="仿宋" w:cstheme="minorEastAsia"/>
          <w:sz w:val="24"/>
          <w:szCs w:val="24"/>
        </w:rPr>
        <w:t>施工图应由有设计资质的设计单位设计，施工应由具有施工资质的单位施工，符合国家现行标准，通过校方审核后方可实施。</w:t>
      </w:r>
    </w:p>
    <w:p>
      <w:pPr>
        <w:pStyle w:val="2"/>
        <w:ind w:firstLine="480" w:firstLineChars="200"/>
        <w:rPr>
          <w:rFonts w:ascii="仿宋" w:hAnsi="仿宋" w:eastAsia="仿宋"/>
          <w:sz w:val="24"/>
        </w:rPr>
      </w:pPr>
      <w:r>
        <w:rPr>
          <w:rFonts w:hint="eastAsia" w:ascii="仿宋" w:hAnsi="仿宋" w:eastAsia="仿宋"/>
          <w:sz w:val="24"/>
        </w:rPr>
        <w:t>（七）安装施工要求</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1.中标方工程改造施工过程中必须保证施工现场安全、环境卫生清洁；建筑施工垃圾运出校园之外等项工作均由中标方负责。</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2.施工过程中发生安全事故由中标方承担，中标方对招标方各类设备设施造成损失，按原价赔偿。</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3.不得破坏建筑物的结构和承载能力，不得破坏建筑物附属设施。</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4.安装施工方案（含水电线路）必须书面报校方同意后方可实施。</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5.整个系统改造后，在运行或静态时均不出现渗漏现象，安装符合验收标准规定的指标，水温、水质检验符合设计要求。</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6.工程质量</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工程质量符合招标文件、投标文件要求与承诺，质量标准执行国家相关规范要求。设备质量符合国家现行相关技术规范和技术标准，设备技术参数应与招、投标文件一致，与实测数据相符。涉及隐蔽工程施工的按隐蔽工程施工的相关规范执行。</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7.施工材料确认</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本工程所有材料必须按工程管理的有关要求进行报验、检测，经学校验收合格后方可进场施工。</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8.施工安全</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本工程设计、施工均由有相应资质的单位实施。项目负责人必须是具有丰富管理经验的工程技术人员。必须符合安全施工的要求，合同期间发生的一切安全事故，由成交供应商负全部责任。建筑垃圾需按指定地点堆放并及时清运，竣工之前，成交供应商负有清洁室内外卫生的义务。成交供应商须在学校指导下安装水电表，在施工结束后按实用量向学校缴纳施工用水电费。施工过程中，成交供应商必须采取合理的措施，减少对学校正常工作秩序的影响。有动工作业的经学校有关部门报备，同意后方能动工。施工过程中，学校如有需求，必须保障宿舍正常使用和学生正常洗浴。</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9.安装调试及工程验收</w:t>
      </w:r>
    </w:p>
    <w:p>
      <w:pPr>
        <w:pStyle w:val="3"/>
        <w:spacing w:before="0" w:after="0" w:line="276" w:lineRule="auto"/>
        <w:ind w:firstLine="480" w:firstLineChars="200"/>
      </w:pPr>
      <w:r>
        <w:rPr>
          <w:rFonts w:hint="eastAsia" w:ascii="仿宋" w:hAnsi="仿宋" w:eastAsia="仿宋" w:cstheme="minorEastAsia"/>
          <w:sz w:val="24"/>
          <w:szCs w:val="24"/>
        </w:rPr>
        <w:t>项目竣工后，成交供应商负责调试并试运行至少7个工作日后，书面通知学校组织验收。</w:t>
      </w:r>
    </w:p>
    <w:p>
      <w:pPr>
        <w:spacing w:line="276" w:lineRule="auto"/>
        <w:rPr>
          <w:rFonts w:ascii="仿宋" w:hAnsi="仿宋" w:eastAsia="仿宋" w:cstheme="minorEastAsia"/>
          <w:b/>
          <w:sz w:val="24"/>
          <w:szCs w:val="24"/>
        </w:rPr>
      </w:pPr>
      <w:bookmarkStart w:id="87" w:name="_Toc17478"/>
      <w:r>
        <w:rPr>
          <w:rFonts w:ascii="仿宋" w:hAnsi="仿宋" w:eastAsia="仿宋" w:cstheme="minorEastAsia"/>
          <w:sz w:val="24"/>
          <w:szCs w:val="24"/>
        </w:rPr>
        <w:t>三、</w:t>
      </w:r>
      <w:r>
        <w:rPr>
          <w:rFonts w:hint="eastAsia" w:ascii="仿宋" w:hAnsi="仿宋" w:eastAsia="仿宋" w:cstheme="minorEastAsia"/>
          <w:b/>
          <w:sz w:val="24"/>
          <w:szCs w:val="24"/>
        </w:rPr>
        <w:t>服务与管理要求</w:t>
      </w:r>
      <w:bookmarkEnd w:id="87"/>
    </w:p>
    <w:p>
      <w:pPr>
        <w:spacing w:line="276" w:lineRule="auto"/>
        <w:ind w:firstLine="480" w:firstLineChars="200"/>
        <w:rPr>
          <w:ins w:id="3" w:author="lenovo" w:date="2022-04-27T19:12:00Z"/>
          <w:rFonts w:ascii="仿宋" w:hAnsi="仿宋" w:eastAsia="仿宋" w:cstheme="minorEastAsia"/>
          <w:sz w:val="24"/>
          <w:szCs w:val="24"/>
        </w:rPr>
      </w:pPr>
      <w:r>
        <w:rPr>
          <w:rFonts w:hint="eastAsia" w:ascii="仿宋" w:hAnsi="仿宋" w:eastAsia="仿宋" w:cstheme="minorEastAsia"/>
          <w:sz w:val="24"/>
          <w:szCs w:val="24"/>
        </w:rPr>
        <w:t>1.</w:t>
      </w:r>
      <w:r>
        <w:rPr>
          <w:rFonts w:hint="eastAsia" w:ascii="仿宋" w:hAnsi="仿宋" w:eastAsia="仿宋" w:cstheme="minorEastAsia"/>
          <w:kern w:val="0"/>
          <w:sz w:val="24"/>
          <w:szCs w:val="24"/>
        </w:rPr>
        <w:t>洗浴热水系统</w:t>
      </w:r>
      <w:r>
        <w:rPr>
          <w:rFonts w:hint="eastAsia" w:ascii="仿宋" w:hAnsi="仿宋" w:eastAsia="仿宋" w:cstheme="minorEastAsia"/>
          <w:sz w:val="24"/>
          <w:szCs w:val="24"/>
        </w:rPr>
        <w:t>运营维护由成交供应商负责，必须组建满足工作需要、符合</w:t>
      </w:r>
      <w:r>
        <w:rPr>
          <w:rFonts w:ascii="仿宋" w:hAnsi="仿宋" w:eastAsia="仿宋" w:cstheme="minorEastAsia"/>
          <w:sz w:val="24"/>
          <w:szCs w:val="24"/>
        </w:rPr>
        <w:t>采购人</w:t>
      </w:r>
      <w:r>
        <w:rPr>
          <w:rFonts w:hint="eastAsia" w:ascii="仿宋" w:hAnsi="仿宋" w:eastAsia="仿宋" w:cstheme="minorEastAsia"/>
          <w:sz w:val="24"/>
          <w:szCs w:val="24"/>
        </w:rPr>
        <w:t>要求的服务团队、制订具体的管理制度与细则。淋浴间内醒目处粘贴浴室管理人员电话和常用报警电话、提示标语等。设置24小时服务热线，接到电话30分钟内做出响应。</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磋商供应商应配备足够的服务管理人员，包括1名项目经理（驻场/专科及以上学历/4</w:t>
      </w:r>
      <w:r>
        <w:rPr>
          <w:rFonts w:ascii="仿宋" w:hAnsi="仿宋" w:eastAsia="仿宋" w:cstheme="minorEastAsia"/>
          <w:sz w:val="24"/>
          <w:szCs w:val="24"/>
        </w:rPr>
        <w:t>5</w:t>
      </w:r>
      <w:r>
        <w:rPr>
          <w:rFonts w:hint="eastAsia" w:ascii="仿宋" w:hAnsi="仿宋" w:eastAsia="仿宋" w:cstheme="minorEastAsia"/>
          <w:sz w:val="24"/>
          <w:szCs w:val="24"/>
        </w:rPr>
        <w:t>岁以下）、3名专职维保（7*24小时驻场/ 55岁以下/必须持有电工操作证、经过培训并熟悉本系统运行），对项目进行2</w:t>
      </w:r>
      <w:r>
        <w:rPr>
          <w:rFonts w:ascii="仿宋" w:hAnsi="仿宋" w:eastAsia="仿宋" w:cstheme="minorEastAsia"/>
          <w:sz w:val="24"/>
          <w:szCs w:val="24"/>
        </w:rPr>
        <w:t>4</w:t>
      </w:r>
      <w:r>
        <w:rPr>
          <w:rFonts w:hint="eastAsia" w:ascii="仿宋" w:hAnsi="仿宋" w:eastAsia="仿宋" w:cstheme="minorEastAsia"/>
          <w:sz w:val="24"/>
          <w:szCs w:val="24"/>
        </w:rPr>
        <w:t>小时精细化管理，对系统进行管理、监控、维修；对设备和供应时间进行优化调节，确保系统处于最佳和最节能状态；对学生使用情况进行回访、检查；主动发现问题并处理问题。人员应与成交供应商签订劳动合同，合同期内人员应固定，如需调整，应提前向采购人报备。</w:t>
      </w:r>
    </w:p>
    <w:p>
      <w:pPr>
        <w:spacing w:line="276" w:lineRule="auto"/>
        <w:ind w:firstLine="482"/>
        <w:rPr>
          <w:rFonts w:ascii="仿宋" w:hAnsi="仿宋" w:eastAsia="仿宋" w:cstheme="minorEastAsia"/>
          <w:b/>
          <w:bCs/>
          <w:sz w:val="24"/>
          <w:szCs w:val="24"/>
        </w:rPr>
      </w:pPr>
      <w:r>
        <w:rPr>
          <w:rFonts w:ascii="仿宋" w:hAnsi="仿宋" w:eastAsia="仿宋" w:cstheme="minorEastAsia"/>
          <w:sz w:val="24"/>
          <w:szCs w:val="24"/>
        </w:rPr>
        <w:t>2</w:t>
      </w:r>
      <w:r>
        <w:rPr>
          <w:rFonts w:hint="eastAsia" w:ascii="仿宋" w:hAnsi="仿宋" w:eastAsia="仿宋" w:cstheme="minorEastAsia"/>
          <w:sz w:val="24"/>
          <w:szCs w:val="24"/>
        </w:rPr>
        <w:t>.洗浴热水系统必须支持学生通过APP实现故障报修功能，并确保设备完好运行,设备维修处理及时。报修后台应全部向采购人开放，后台应提供报修人、报修内容、报修地点、完成维修时间、维修人等基本信息。普通维修超过2</w:t>
      </w:r>
      <w:r>
        <w:rPr>
          <w:rFonts w:ascii="仿宋" w:hAnsi="仿宋" w:eastAsia="仿宋" w:cstheme="minorEastAsia"/>
          <w:sz w:val="24"/>
          <w:szCs w:val="24"/>
        </w:rPr>
        <w:t>4</w:t>
      </w:r>
      <w:r>
        <w:rPr>
          <w:rFonts w:hint="eastAsia" w:ascii="仿宋" w:hAnsi="仿宋" w:eastAsia="仿宋" w:cstheme="minorEastAsia"/>
          <w:sz w:val="24"/>
          <w:szCs w:val="24"/>
        </w:rPr>
        <w:t>小时未修复的，每次扣除履约保证金5</w:t>
      </w:r>
      <w:r>
        <w:rPr>
          <w:rFonts w:ascii="仿宋" w:hAnsi="仿宋" w:eastAsia="仿宋" w:cstheme="minorEastAsia"/>
          <w:sz w:val="24"/>
          <w:szCs w:val="24"/>
        </w:rPr>
        <w:t>00</w:t>
      </w:r>
      <w:r>
        <w:rPr>
          <w:rFonts w:hint="eastAsia" w:ascii="仿宋" w:hAnsi="仿宋" w:eastAsia="仿宋" w:cstheme="minorEastAsia"/>
          <w:sz w:val="24"/>
          <w:szCs w:val="24"/>
        </w:rPr>
        <w:t>元。</w:t>
      </w:r>
    </w:p>
    <w:p>
      <w:pPr>
        <w:spacing w:line="276" w:lineRule="auto"/>
        <w:ind w:firstLine="480" w:firstLineChars="200"/>
        <w:rPr>
          <w:rFonts w:ascii="仿宋" w:hAnsi="仿宋" w:eastAsia="仿宋" w:cstheme="minorEastAsia"/>
          <w:sz w:val="24"/>
          <w:szCs w:val="24"/>
        </w:rPr>
      </w:pPr>
      <w:bookmarkStart w:id="88" w:name="_Toc26661"/>
      <w:r>
        <w:rPr>
          <w:rFonts w:ascii="仿宋" w:hAnsi="仿宋" w:eastAsia="仿宋" w:cstheme="minorEastAsia"/>
          <w:sz w:val="24"/>
          <w:szCs w:val="24"/>
        </w:rPr>
        <w:t>3</w:t>
      </w:r>
      <w:r>
        <w:rPr>
          <w:rFonts w:hint="eastAsia" w:ascii="仿宋" w:hAnsi="仿宋" w:eastAsia="仿宋" w:cstheme="minorEastAsia"/>
          <w:sz w:val="24"/>
          <w:szCs w:val="24"/>
        </w:rPr>
        <w:t>.成交供应商必须根据</w:t>
      </w:r>
      <w:r>
        <w:rPr>
          <w:rFonts w:ascii="仿宋" w:hAnsi="仿宋" w:eastAsia="仿宋" w:cstheme="minorEastAsia"/>
          <w:sz w:val="24"/>
          <w:szCs w:val="24"/>
        </w:rPr>
        <w:t>采购人</w:t>
      </w:r>
      <w:r>
        <w:rPr>
          <w:rFonts w:hint="eastAsia" w:ascii="仿宋" w:hAnsi="仿宋" w:eastAsia="仿宋" w:cstheme="minorEastAsia"/>
          <w:sz w:val="24"/>
          <w:szCs w:val="24"/>
        </w:rPr>
        <w:t>要求安排供热时间，一般为11：30-2</w:t>
      </w:r>
      <w:r>
        <w:rPr>
          <w:rFonts w:ascii="仿宋" w:hAnsi="仿宋" w:eastAsia="仿宋" w:cstheme="minorEastAsia"/>
          <w:sz w:val="24"/>
          <w:szCs w:val="24"/>
        </w:rPr>
        <w:t>3</w:t>
      </w:r>
      <w:r>
        <w:rPr>
          <w:rFonts w:hint="eastAsia" w:ascii="仿宋" w:hAnsi="仿宋" w:eastAsia="仿宋" w:cstheme="minorEastAsia"/>
          <w:sz w:val="24"/>
          <w:szCs w:val="24"/>
        </w:rPr>
        <w:t>:</w:t>
      </w:r>
      <w:r>
        <w:rPr>
          <w:rFonts w:ascii="仿宋" w:hAnsi="仿宋" w:eastAsia="仿宋" w:cstheme="minorEastAsia"/>
          <w:sz w:val="24"/>
          <w:szCs w:val="24"/>
        </w:rPr>
        <w:t>0</w:t>
      </w:r>
      <w:r>
        <w:rPr>
          <w:rFonts w:hint="eastAsia" w:ascii="仿宋" w:hAnsi="仿宋" w:eastAsia="仿宋" w:cstheme="minorEastAsia"/>
          <w:sz w:val="24"/>
          <w:szCs w:val="24"/>
        </w:rPr>
        <w:t>0，具体供热时段按照</w:t>
      </w:r>
      <w:r>
        <w:rPr>
          <w:rFonts w:ascii="仿宋" w:hAnsi="仿宋" w:eastAsia="仿宋" w:cstheme="minorEastAsia"/>
          <w:sz w:val="24"/>
          <w:szCs w:val="24"/>
        </w:rPr>
        <w:t>采购人</w:t>
      </w:r>
      <w:r>
        <w:rPr>
          <w:rFonts w:hint="eastAsia" w:ascii="仿宋" w:hAnsi="仿宋" w:eastAsia="仿宋" w:cstheme="minorEastAsia"/>
          <w:sz w:val="24"/>
          <w:szCs w:val="24"/>
        </w:rPr>
        <w:t>要求设置（寒暑假可根据留校学生情况进行调整，但需报</w:t>
      </w:r>
      <w:r>
        <w:rPr>
          <w:rFonts w:ascii="仿宋" w:hAnsi="仿宋" w:eastAsia="仿宋" w:cstheme="minorEastAsia"/>
          <w:sz w:val="24"/>
          <w:szCs w:val="24"/>
        </w:rPr>
        <w:t>采购人</w:t>
      </w:r>
      <w:r>
        <w:rPr>
          <w:rFonts w:hint="eastAsia" w:ascii="仿宋" w:hAnsi="仿宋" w:eastAsia="仿宋" w:cstheme="minorEastAsia"/>
          <w:sz w:val="24"/>
          <w:szCs w:val="24"/>
        </w:rPr>
        <w:t>批准）。</w:t>
      </w:r>
    </w:p>
    <w:p>
      <w:pPr>
        <w:spacing w:line="276" w:lineRule="auto"/>
        <w:ind w:firstLine="480" w:firstLineChars="200"/>
        <w:rPr>
          <w:rFonts w:ascii="仿宋" w:hAnsi="仿宋" w:eastAsia="仿宋" w:cstheme="minorEastAsia"/>
          <w:sz w:val="24"/>
          <w:szCs w:val="24"/>
        </w:rPr>
      </w:pPr>
      <w:r>
        <w:rPr>
          <w:rFonts w:ascii="仿宋" w:hAnsi="仿宋" w:eastAsia="仿宋" w:cstheme="minorEastAsia"/>
          <w:sz w:val="24"/>
          <w:szCs w:val="24"/>
        </w:rPr>
        <w:t>4.</w:t>
      </w:r>
      <w:r>
        <w:rPr>
          <w:rFonts w:hint="eastAsia" w:ascii="仿宋" w:hAnsi="仿宋" w:eastAsia="仿宋" w:cstheme="minorEastAsia"/>
          <w:sz w:val="24"/>
          <w:szCs w:val="24"/>
        </w:rPr>
        <w:t>成交供应商必须与学校财务系统进行对接（系统对接中产生的费用由成交供应商承担），学生所有付费必须通过学校“财务大厅”进行支付与结算，支持方式包括微信与支付宝两种方式。</w:t>
      </w:r>
    </w:p>
    <w:p>
      <w:pPr>
        <w:spacing w:line="276" w:lineRule="auto"/>
        <w:ind w:firstLine="480" w:firstLineChars="200"/>
        <w:rPr>
          <w:rFonts w:ascii="仿宋" w:hAnsi="仿宋" w:eastAsia="仿宋" w:cstheme="minorEastAsia"/>
          <w:sz w:val="24"/>
          <w:szCs w:val="24"/>
        </w:rPr>
      </w:pPr>
      <w:r>
        <w:rPr>
          <w:rFonts w:ascii="仿宋" w:hAnsi="仿宋" w:eastAsia="仿宋" w:cstheme="minorEastAsia"/>
          <w:sz w:val="24"/>
          <w:szCs w:val="24"/>
        </w:rPr>
        <w:t>5</w:t>
      </w:r>
      <w:r>
        <w:rPr>
          <w:rFonts w:hint="eastAsia" w:ascii="仿宋" w:hAnsi="仿宋" w:eastAsia="仿宋" w:cstheme="minorEastAsia"/>
          <w:sz w:val="24"/>
          <w:szCs w:val="24"/>
        </w:rPr>
        <w:t>.为准确掌握学生洗浴情况，成交供应商无条件向</w:t>
      </w:r>
      <w:r>
        <w:rPr>
          <w:rFonts w:ascii="仿宋" w:hAnsi="仿宋" w:eastAsia="仿宋" w:cstheme="minorEastAsia"/>
          <w:sz w:val="24"/>
          <w:szCs w:val="24"/>
        </w:rPr>
        <w:t>采购人</w:t>
      </w:r>
      <w:r>
        <w:rPr>
          <w:rFonts w:hint="eastAsia" w:ascii="仿宋" w:hAnsi="仿宋" w:eastAsia="仿宋" w:cstheme="minorEastAsia"/>
          <w:sz w:val="24"/>
          <w:szCs w:val="24"/>
        </w:rPr>
        <w:t>开放所有软件后台，便于</w:t>
      </w:r>
      <w:r>
        <w:rPr>
          <w:rFonts w:ascii="仿宋" w:hAnsi="仿宋" w:eastAsia="仿宋" w:cstheme="minorEastAsia"/>
          <w:sz w:val="24"/>
          <w:szCs w:val="24"/>
        </w:rPr>
        <w:t>采购人</w:t>
      </w:r>
      <w:r>
        <w:rPr>
          <w:rFonts w:hint="eastAsia" w:ascii="仿宋" w:hAnsi="仿宋" w:eastAsia="仿宋" w:cstheme="minorEastAsia"/>
          <w:sz w:val="24"/>
          <w:szCs w:val="24"/>
        </w:rPr>
        <w:t>查看热水系统运行数据与设置修改有关的参数，便于了解和掌握与学生洗浴有关的消费、报修等所有数据信息。热水水价必须由采购人设置，成交供应商不得随意设置。一经发现成交供应商有自行设置热水价格的行为，除退还多收费用外，每次扣除履约保证金1</w:t>
      </w:r>
      <w:r>
        <w:rPr>
          <w:rFonts w:ascii="仿宋" w:hAnsi="仿宋" w:eastAsia="仿宋" w:cstheme="minorEastAsia"/>
          <w:sz w:val="24"/>
          <w:szCs w:val="24"/>
        </w:rPr>
        <w:t>0000</w:t>
      </w:r>
      <w:r>
        <w:rPr>
          <w:rFonts w:hint="eastAsia" w:ascii="仿宋" w:hAnsi="仿宋" w:eastAsia="仿宋" w:cstheme="minorEastAsia"/>
          <w:sz w:val="24"/>
          <w:szCs w:val="24"/>
        </w:rPr>
        <w:t>元。并应根据采购人要求</w:t>
      </w:r>
      <w:r>
        <w:rPr>
          <w:rFonts w:ascii="仿宋" w:hAnsi="仿宋" w:eastAsia="仿宋" w:cstheme="minorEastAsia"/>
          <w:sz w:val="24"/>
          <w:szCs w:val="24"/>
        </w:rPr>
        <w:t>，</w:t>
      </w:r>
      <w:r>
        <w:rPr>
          <w:rFonts w:hint="eastAsia" w:ascii="仿宋" w:hAnsi="仿宋" w:eastAsia="仿宋" w:cstheme="minorEastAsia"/>
          <w:sz w:val="24"/>
          <w:szCs w:val="24"/>
        </w:rPr>
        <w:t>开发必要的模块功能</w:t>
      </w:r>
      <w:r>
        <w:rPr>
          <w:rFonts w:ascii="仿宋" w:hAnsi="仿宋" w:eastAsia="仿宋" w:cstheme="minorEastAsia"/>
          <w:sz w:val="24"/>
          <w:szCs w:val="24"/>
        </w:rPr>
        <w:t>。</w:t>
      </w:r>
      <w:r>
        <w:rPr>
          <w:rFonts w:hint="eastAsia" w:ascii="仿宋" w:hAnsi="仿宋" w:eastAsia="仿宋" w:cstheme="minorEastAsia"/>
          <w:sz w:val="24"/>
          <w:szCs w:val="24"/>
        </w:rPr>
        <w:t>如不能满足要求，采购人向成交供应商发出限期整改通知书，并扣除履约保证金</w:t>
      </w:r>
      <w:r>
        <w:rPr>
          <w:rFonts w:ascii="仿宋" w:hAnsi="仿宋" w:eastAsia="仿宋" w:cstheme="minorEastAsia"/>
          <w:sz w:val="24"/>
          <w:szCs w:val="24"/>
        </w:rPr>
        <w:t>5000</w:t>
      </w:r>
      <w:r>
        <w:rPr>
          <w:rFonts w:hint="eastAsia" w:ascii="仿宋" w:hAnsi="仿宋" w:eastAsia="仿宋" w:cstheme="minorEastAsia"/>
          <w:sz w:val="24"/>
          <w:szCs w:val="24"/>
        </w:rPr>
        <w:t>元。</w:t>
      </w:r>
      <w:r>
        <w:rPr>
          <w:rFonts w:hint="eastAsia" w:ascii="仿宋" w:hAnsi="仿宋" w:eastAsia="仿宋" w:cs="仿宋"/>
          <w:spacing w:val="7"/>
          <w:sz w:val="24"/>
          <w:szCs w:val="24"/>
          <w:shd w:val="clear" w:color="auto" w:fill="FFFFFF"/>
        </w:rPr>
        <w:t>如第一次罚款后成交供应商仍不落实整改的，采购人可采取继续发整改通知书等措施，累计达到三次的，采购人有权终止合同，没收履约保证金并重新招标。</w:t>
      </w:r>
    </w:p>
    <w:p>
      <w:pPr>
        <w:spacing w:line="276" w:lineRule="auto"/>
        <w:ind w:firstLine="480" w:firstLineChars="200"/>
        <w:rPr>
          <w:ins w:id="4" w:author="龚 舒野" w:date="2022-04-29T16:02:00Z"/>
          <w:rFonts w:ascii="仿宋" w:hAnsi="仿宋" w:eastAsia="仿宋" w:cstheme="minorEastAsia"/>
          <w:sz w:val="24"/>
          <w:szCs w:val="24"/>
        </w:rPr>
      </w:pPr>
      <w:r>
        <w:rPr>
          <w:rFonts w:ascii="仿宋" w:hAnsi="仿宋" w:eastAsia="仿宋" w:cstheme="minorEastAsia"/>
          <w:sz w:val="24"/>
          <w:szCs w:val="24"/>
        </w:rPr>
        <w:t>6</w:t>
      </w:r>
      <w:r>
        <w:rPr>
          <w:rFonts w:hint="eastAsia" w:ascii="仿宋" w:hAnsi="仿宋" w:eastAsia="仿宋" w:cstheme="minorEastAsia"/>
          <w:sz w:val="24"/>
          <w:szCs w:val="24"/>
        </w:rPr>
        <w:t>.服务期满后，</w:t>
      </w:r>
      <w:r>
        <w:rPr>
          <w:rFonts w:ascii="仿宋" w:hAnsi="仿宋" w:eastAsia="仿宋" w:cstheme="minorEastAsia"/>
          <w:sz w:val="24"/>
          <w:szCs w:val="24"/>
        </w:rPr>
        <w:t>成交供应商</w:t>
      </w:r>
      <w:r>
        <w:rPr>
          <w:rFonts w:hint="eastAsia" w:ascii="仿宋" w:hAnsi="仿宋" w:eastAsia="仿宋" w:cstheme="minorEastAsia"/>
          <w:sz w:val="24"/>
          <w:szCs w:val="24"/>
        </w:rPr>
        <w:t>自行拆除采购人指定的相关设施设备以及各类杂物等，并搬离校园，</w:t>
      </w:r>
      <w:r>
        <w:rPr>
          <w:rFonts w:ascii="仿宋" w:hAnsi="仿宋" w:eastAsia="仿宋" w:cstheme="minorEastAsia"/>
          <w:sz w:val="24"/>
          <w:szCs w:val="24"/>
        </w:rPr>
        <w:t>采购人</w:t>
      </w:r>
      <w:r>
        <w:rPr>
          <w:rFonts w:hint="eastAsia" w:ascii="仿宋" w:hAnsi="仿宋" w:eastAsia="仿宋" w:cstheme="minorEastAsia"/>
          <w:sz w:val="24"/>
          <w:szCs w:val="24"/>
        </w:rPr>
        <w:t>不承担任何费用。</w:t>
      </w:r>
    </w:p>
    <w:p>
      <w:pPr>
        <w:pStyle w:val="22"/>
        <w:snapToGrid w:val="0"/>
        <w:spacing w:before="0" w:beforeAutospacing="0" w:after="0" w:afterAutospacing="0" w:line="276" w:lineRule="auto"/>
        <w:ind w:firstLine="480" w:firstLineChars="200"/>
        <w:rPr>
          <w:rFonts w:ascii="仿宋" w:hAnsi="仿宋" w:eastAsia="仿宋" w:cs="仿宋"/>
          <w:spacing w:val="7"/>
          <w:shd w:val="clear" w:color="auto" w:fill="FFFFFF"/>
        </w:rPr>
      </w:pPr>
      <w:r>
        <w:rPr>
          <w:rFonts w:hint="eastAsia" w:ascii="仿宋" w:hAnsi="仿宋" w:eastAsia="仿宋"/>
        </w:rPr>
        <w:t>7.</w:t>
      </w:r>
      <w:r>
        <w:rPr>
          <w:rFonts w:hint="eastAsia" w:ascii="仿宋" w:hAnsi="仿宋" w:eastAsia="仿宋" w:cs="仿宋"/>
          <w:spacing w:val="7"/>
          <w:shd w:val="clear" w:color="auto" w:fill="FFFFFF"/>
        </w:rPr>
        <w:t>对学生投诉、服务不到位、满意度测评不符合要求的处理</w:t>
      </w:r>
    </w:p>
    <w:p>
      <w:pPr>
        <w:pStyle w:val="22"/>
        <w:snapToGrid w:val="0"/>
        <w:spacing w:before="0" w:beforeAutospacing="0" w:after="0" w:afterAutospacing="0" w:line="276" w:lineRule="auto"/>
        <w:ind w:firstLine="508" w:firstLineChars="200"/>
        <w:rPr>
          <w:rFonts w:ascii="仿宋" w:hAnsi="仿宋" w:eastAsia="仿宋" w:cs="仿宋"/>
          <w:spacing w:val="7"/>
          <w:shd w:val="clear" w:color="auto" w:fill="FFFFFF"/>
        </w:rPr>
      </w:pPr>
      <w:r>
        <w:rPr>
          <w:rFonts w:hint="eastAsia" w:ascii="仿宋" w:hAnsi="仿宋" w:eastAsia="仿宋" w:cs="仿宋"/>
          <w:spacing w:val="7"/>
          <w:shd w:val="clear" w:color="auto" w:fill="FFFFFF"/>
        </w:rPr>
        <w:t>（</w:t>
      </w:r>
      <w:r>
        <w:rPr>
          <w:rFonts w:ascii="仿宋" w:hAnsi="仿宋" w:eastAsia="仿宋" w:cs="仿宋"/>
          <w:spacing w:val="7"/>
          <w:shd w:val="clear" w:color="auto" w:fill="FFFFFF"/>
        </w:rPr>
        <w:t>1</w:t>
      </w:r>
      <w:r>
        <w:rPr>
          <w:rFonts w:hint="eastAsia" w:ascii="仿宋" w:hAnsi="仿宋" w:eastAsia="仿宋" w:cs="仿宋"/>
          <w:spacing w:val="7"/>
          <w:shd w:val="clear" w:color="auto" w:fill="FFFFFF"/>
        </w:rPr>
        <w:t>）成交供应商必须提供优质、周到的服务，针对学生在使用过程中提出的投诉、意见应积极响应并及时妥善解决。如不能妥善解决、不能按采购人出具的整改通知书按时解决或解决不到位的，每发生一起，采购人有权发出扣款通知书并从履约保证金中扣款3</w:t>
      </w:r>
      <w:r>
        <w:rPr>
          <w:rFonts w:ascii="仿宋" w:hAnsi="仿宋" w:eastAsia="仿宋" w:cs="仿宋"/>
          <w:spacing w:val="7"/>
          <w:shd w:val="clear" w:color="auto" w:fill="FFFFFF"/>
        </w:rPr>
        <w:t>000</w:t>
      </w:r>
      <w:r>
        <w:rPr>
          <w:rFonts w:hint="eastAsia" w:ascii="仿宋" w:hAnsi="仿宋" w:eastAsia="仿宋" w:cs="仿宋"/>
          <w:spacing w:val="7"/>
          <w:shd w:val="clear" w:color="auto" w:fill="FFFFFF"/>
        </w:rPr>
        <w:t>元。如第一次扣款后成交供应商仍不落实整改的，采购人可采取继续发整改通知书等措施，累计达到三次的，采购人有权终止合同，没收履约保证金并重新招标。</w:t>
      </w:r>
    </w:p>
    <w:p>
      <w:pPr>
        <w:pStyle w:val="22"/>
        <w:snapToGrid w:val="0"/>
        <w:spacing w:before="0" w:beforeAutospacing="0" w:after="0" w:afterAutospacing="0" w:line="276" w:lineRule="auto"/>
        <w:ind w:firstLine="508" w:firstLineChars="200"/>
        <w:rPr>
          <w:rFonts w:ascii="仿宋" w:hAnsi="仿宋" w:eastAsia="仿宋" w:cs="仿宋"/>
          <w:spacing w:val="7"/>
          <w:shd w:val="clear" w:color="auto" w:fill="FFFFFF"/>
        </w:rPr>
      </w:pPr>
      <w:r>
        <w:rPr>
          <w:rFonts w:hint="eastAsia" w:ascii="仿宋" w:hAnsi="仿宋" w:eastAsia="仿宋" w:cs="仿宋"/>
          <w:spacing w:val="7"/>
          <w:shd w:val="clear" w:color="auto" w:fill="FFFFFF"/>
        </w:rPr>
        <w:t>（</w:t>
      </w:r>
      <w:r>
        <w:rPr>
          <w:rFonts w:ascii="仿宋" w:hAnsi="仿宋" w:eastAsia="仿宋" w:cs="仿宋"/>
          <w:spacing w:val="7"/>
          <w:shd w:val="clear" w:color="auto" w:fill="FFFFFF"/>
        </w:rPr>
        <w:t>2</w:t>
      </w:r>
      <w:r>
        <w:rPr>
          <w:rFonts w:hint="eastAsia" w:ascii="仿宋" w:hAnsi="仿宋" w:eastAsia="仿宋" w:cs="仿宋"/>
          <w:spacing w:val="7"/>
          <w:shd w:val="clear" w:color="auto" w:fill="FFFFFF"/>
        </w:rPr>
        <w:t>）履约过程中，采购人定期不定期采用问卷调查等各种形式在学生中对本项服务进行满意度测评，测评结果应大于9</w:t>
      </w:r>
      <w:r>
        <w:rPr>
          <w:rFonts w:ascii="仿宋" w:hAnsi="仿宋" w:eastAsia="仿宋" w:cs="仿宋"/>
          <w:spacing w:val="7"/>
          <w:shd w:val="clear" w:color="auto" w:fill="FFFFFF"/>
        </w:rPr>
        <w:t>0%</w:t>
      </w:r>
      <w:r>
        <w:rPr>
          <w:rFonts w:hint="eastAsia" w:ascii="仿宋" w:hAnsi="仿宋" w:eastAsia="仿宋" w:cs="仿宋"/>
          <w:spacing w:val="7"/>
          <w:shd w:val="clear" w:color="auto" w:fill="FFFFFF"/>
        </w:rPr>
        <w:t>。如测评结果低于9</w:t>
      </w:r>
      <w:r>
        <w:rPr>
          <w:rFonts w:ascii="仿宋" w:hAnsi="仿宋" w:eastAsia="仿宋" w:cs="仿宋"/>
          <w:spacing w:val="7"/>
          <w:shd w:val="clear" w:color="auto" w:fill="FFFFFF"/>
        </w:rPr>
        <w:t>0%</w:t>
      </w:r>
      <w:r>
        <w:rPr>
          <w:rFonts w:hint="eastAsia" w:ascii="仿宋" w:hAnsi="仿宋" w:eastAsia="仿宋" w:cs="仿宋"/>
          <w:spacing w:val="7"/>
          <w:shd w:val="clear" w:color="auto" w:fill="FFFFFF"/>
        </w:rPr>
        <w:t>的，每低一个百分点，从履约保证金中扣款</w:t>
      </w:r>
      <w:r>
        <w:rPr>
          <w:rFonts w:ascii="仿宋" w:hAnsi="仿宋" w:eastAsia="仿宋" w:cs="仿宋"/>
          <w:spacing w:val="7"/>
          <w:shd w:val="clear" w:color="auto" w:fill="FFFFFF"/>
        </w:rPr>
        <w:t>1000</w:t>
      </w:r>
      <w:r>
        <w:rPr>
          <w:rFonts w:hint="eastAsia" w:ascii="仿宋" w:hAnsi="仿宋" w:eastAsia="仿宋" w:cs="仿宋"/>
          <w:spacing w:val="7"/>
          <w:shd w:val="clear" w:color="auto" w:fill="FFFFFF"/>
        </w:rPr>
        <w:t>元。</w:t>
      </w:r>
    </w:p>
    <w:p>
      <w:pPr>
        <w:pStyle w:val="2"/>
        <w:spacing w:line="276" w:lineRule="auto"/>
        <w:ind w:firstLine="480" w:firstLineChars="200"/>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w:t>
      </w:r>
      <w:r>
        <w:rPr>
          <w:rFonts w:hint="eastAsia" w:ascii="仿宋" w:hAnsi="仿宋" w:eastAsia="仿宋"/>
          <w:sz w:val="24"/>
          <w:szCs w:val="24"/>
        </w:rPr>
        <w:t>磋商供应商对已投入使用的设备进行定期巡检、保养、维护和消毒，留有相关记录。所投项目系统和收费系统均由磋商供应商委派专人负责维修（如属人为破坏，校方负责协助追究当事人责任）。</w:t>
      </w:r>
    </w:p>
    <w:p>
      <w:pPr>
        <w:pStyle w:val="3"/>
        <w:spacing w:before="0" w:after="0" w:line="276" w:lineRule="auto"/>
        <w:rPr>
          <w:rFonts w:ascii="仿宋" w:hAnsi="仿宋" w:eastAsia="仿宋"/>
          <w:sz w:val="24"/>
          <w:szCs w:val="24"/>
        </w:rPr>
      </w:pPr>
      <w:r>
        <w:rPr>
          <w:rFonts w:hint="eastAsia" w:ascii="仿宋" w:hAnsi="仿宋" w:eastAsia="仿宋"/>
          <w:sz w:val="24"/>
          <w:szCs w:val="24"/>
        </w:rPr>
        <w:t xml:space="preserve">    9</w:t>
      </w:r>
      <w:r>
        <w:rPr>
          <w:rFonts w:ascii="仿宋" w:hAnsi="仿宋" w:eastAsia="仿宋"/>
          <w:sz w:val="24"/>
          <w:szCs w:val="24"/>
        </w:rPr>
        <w:t>.</w:t>
      </w:r>
      <w:r>
        <w:rPr>
          <w:rFonts w:hint="eastAsia" w:ascii="仿宋" w:hAnsi="仿宋" w:eastAsia="仿宋"/>
          <w:sz w:val="24"/>
          <w:szCs w:val="24"/>
        </w:rPr>
        <w:t>履行合同期间,如履约保证金全部扣完，采购人有权终止合同，责令成交供应商限期撤场，采购人重新招标。</w:t>
      </w:r>
    </w:p>
    <w:p>
      <w:pPr>
        <w:pStyle w:val="22"/>
        <w:snapToGrid w:val="0"/>
        <w:spacing w:before="0" w:beforeAutospacing="0" w:after="0" w:afterAutospacing="0" w:line="276" w:lineRule="auto"/>
        <w:ind w:firstLine="480" w:firstLineChars="200"/>
        <w:rPr>
          <w:rFonts w:ascii="仿宋" w:hAnsi="仿宋" w:eastAsia="仿宋" w:cstheme="minorEastAsia"/>
        </w:rPr>
      </w:pPr>
      <w:r>
        <w:rPr>
          <w:rFonts w:ascii="仿宋" w:hAnsi="仿宋" w:eastAsia="仿宋" w:cs="Times New Roman"/>
          <w:kern w:val="2"/>
        </w:rPr>
        <w:t>10.</w:t>
      </w:r>
      <w:r>
        <w:rPr>
          <w:rFonts w:hint="eastAsia" w:ascii="仿宋" w:hAnsi="仿宋" w:eastAsia="仿宋" w:cs="Times New Roman"/>
          <w:kern w:val="2"/>
        </w:rPr>
        <w:t>成交供应商负责安装漏电保护开关、制作安全操作提示，确保用电安全。投放的</w:t>
      </w:r>
      <w:r>
        <w:rPr>
          <w:rFonts w:hint="eastAsia" w:ascii="仿宋" w:hAnsi="仿宋" w:eastAsia="仿宋" w:cstheme="minorEastAsia"/>
        </w:rPr>
        <w:t>所有机器设备必须符合国家质量标准，凡出现设备漏电、自燃、爆炸、烫伤、摔伤、窒息等意外事故，由此造成的一切安全事故，全部由磋商供应商负责。</w:t>
      </w:r>
    </w:p>
    <w:p>
      <w:pPr>
        <w:pStyle w:val="22"/>
        <w:snapToGrid w:val="0"/>
        <w:spacing w:before="0" w:beforeAutospacing="0" w:after="0" w:afterAutospacing="0" w:line="276" w:lineRule="auto"/>
        <w:ind w:firstLine="480" w:firstLineChars="200"/>
        <w:rPr>
          <w:rFonts w:ascii="仿宋" w:hAnsi="仿宋" w:eastAsia="仿宋" w:cstheme="minorEastAsia"/>
        </w:rPr>
      </w:pPr>
      <w:r>
        <w:rPr>
          <w:rFonts w:hint="eastAsia" w:ascii="仿宋" w:hAnsi="仿宋" w:eastAsia="仿宋" w:cstheme="minorEastAsia"/>
        </w:rPr>
        <w:t>1</w:t>
      </w:r>
      <w:r>
        <w:rPr>
          <w:rFonts w:ascii="仿宋" w:hAnsi="仿宋" w:eastAsia="仿宋" w:cstheme="minorEastAsia"/>
        </w:rPr>
        <w:t>1.</w:t>
      </w:r>
      <w:r>
        <w:rPr>
          <w:rFonts w:hint="eastAsia" w:ascii="仿宋" w:hAnsi="仿宋" w:eastAsia="仿宋" w:cstheme="minorEastAsia"/>
        </w:rPr>
        <w:t xml:space="preserve"> 做好系统运行宣传工作，如组织使用讲解说明会，张贴使用说明、分发宣传册等。及时公布相关管理制度。在每栋学生公寓进楼大厅指定位置公布驻点维修人员、运营管理人员、片区主管及投诉电话，第一时间接收故障报修通知及处理投诉事件。</w:t>
      </w:r>
    </w:p>
    <w:p>
      <w:pPr>
        <w:pStyle w:val="22"/>
        <w:snapToGrid w:val="0"/>
        <w:spacing w:before="0" w:beforeAutospacing="0" w:after="0" w:afterAutospacing="0" w:line="276" w:lineRule="auto"/>
        <w:ind w:firstLine="480" w:firstLineChars="200"/>
        <w:rPr>
          <w:rFonts w:ascii="仿宋" w:hAnsi="仿宋" w:eastAsia="仿宋" w:cs="Times New Roman"/>
          <w:kern w:val="2"/>
        </w:rPr>
      </w:pPr>
      <w:r>
        <w:rPr>
          <w:rFonts w:hint="eastAsia" w:ascii="仿宋" w:hAnsi="仿宋" w:eastAsia="仿宋" w:cstheme="minorEastAsia"/>
        </w:rPr>
        <w:t>1</w:t>
      </w:r>
      <w:r>
        <w:rPr>
          <w:rFonts w:ascii="仿宋" w:hAnsi="仿宋" w:eastAsia="仿宋" w:cstheme="minorEastAsia"/>
        </w:rPr>
        <w:t>2</w:t>
      </w:r>
      <w:r>
        <w:rPr>
          <w:rFonts w:hint="eastAsia" w:ascii="仿宋" w:hAnsi="仿宋" w:eastAsia="仿宋" w:cstheme="minorEastAsia"/>
        </w:rPr>
        <w:t>．每月必须提交设备的安全巡检记录及设备的安全使用报告。</w:t>
      </w:r>
    </w:p>
    <w:p>
      <w:pPr>
        <w:spacing w:line="276" w:lineRule="auto"/>
        <w:ind w:firstLine="480" w:firstLineChars="200"/>
        <w:rPr>
          <w:rFonts w:ascii="仿宋" w:hAnsi="仿宋" w:eastAsia="仿宋" w:cstheme="minorEastAsia"/>
          <w:sz w:val="24"/>
          <w:szCs w:val="24"/>
        </w:rPr>
      </w:pPr>
      <w:bookmarkStart w:id="89" w:name="_Toc17249"/>
      <w:bookmarkEnd w:id="89"/>
      <w:r>
        <w:rPr>
          <w:rFonts w:hint="eastAsia" w:ascii="仿宋" w:hAnsi="仿宋" w:eastAsia="仿宋" w:cstheme="minorEastAsia"/>
          <w:sz w:val="24"/>
          <w:szCs w:val="24"/>
        </w:rPr>
        <w:t>四、安全责任</w:t>
      </w:r>
      <w:bookmarkEnd w:id="88"/>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1.</w:t>
      </w:r>
      <w:r>
        <w:rPr>
          <w:rFonts w:ascii="仿宋" w:hAnsi="仿宋" w:eastAsia="仿宋" w:cstheme="minorEastAsia"/>
          <w:sz w:val="24"/>
          <w:szCs w:val="24"/>
        </w:rPr>
        <w:t>成交供应商</w:t>
      </w:r>
      <w:r>
        <w:rPr>
          <w:rFonts w:hint="eastAsia" w:ascii="仿宋" w:hAnsi="仿宋" w:eastAsia="仿宋" w:cstheme="minorEastAsia"/>
          <w:sz w:val="24"/>
          <w:szCs w:val="24"/>
        </w:rPr>
        <w:t>承接本项目后，应对所有相关工作人员进行安全文明教育，落实安全文明服务措施及明确安全文明目标，确保项目责任清晰，措施得利，提高服务质量。签订《校园安全施工承诺书》并遵照执行。所有相关工作人员根据学校要求提前填报《来访人员健康申报卡》、《员工疫情防控承诺书》，履行相关防疫规定方可入校。</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2.施工过程中，由于施工不当，所产生的安全责任事故由成交供应商负全责，招标方不承担任何连带责任。施工过程中设置安全标示，若由于施工不及时或施工质量不到位，而引起的师生意外伤害，一切责任和费用由成交供应商负责。施工人员的人身交通安全（含上下班的交通安全）、施工引起的学生人身安全由成交供应商负责。</w:t>
      </w:r>
    </w:p>
    <w:p>
      <w:pPr>
        <w:spacing w:line="276" w:lineRule="auto"/>
        <w:ind w:firstLine="480" w:firstLineChars="200"/>
        <w:rPr>
          <w:rFonts w:ascii="仿宋" w:hAnsi="仿宋" w:eastAsia="仿宋" w:cstheme="minorEastAsia"/>
          <w:sz w:val="24"/>
          <w:szCs w:val="24"/>
        </w:rPr>
      </w:pPr>
      <w:r>
        <w:rPr>
          <w:rFonts w:ascii="仿宋" w:hAnsi="仿宋" w:eastAsia="仿宋" w:cstheme="minorEastAsia"/>
          <w:sz w:val="24"/>
          <w:szCs w:val="24"/>
        </w:rPr>
        <w:t>成交供应商</w:t>
      </w:r>
      <w:r>
        <w:rPr>
          <w:rFonts w:hint="eastAsia" w:ascii="仿宋" w:hAnsi="仿宋" w:eastAsia="仿宋" w:cstheme="minorEastAsia"/>
          <w:sz w:val="24"/>
          <w:szCs w:val="24"/>
        </w:rPr>
        <w:t>在安装运输等过程中须遵守安全生产的有关管理规定，严格按照安全标准组织实施，采取必要的安全防护措施，消除隐患。由于</w:t>
      </w:r>
      <w:r>
        <w:rPr>
          <w:rFonts w:ascii="仿宋" w:hAnsi="仿宋" w:eastAsia="仿宋" w:cstheme="minorEastAsia"/>
          <w:sz w:val="24"/>
          <w:szCs w:val="24"/>
        </w:rPr>
        <w:t>成交供应商</w:t>
      </w:r>
      <w:r>
        <w:rPr>
          <w:rFonts w:hint="eastAsia" w:ascii="仿宋" w:hAnsi="仿宋" w:eastAsia="仿宋" w:cstheme="minorEastAsia"/>
          <w:sz w:val="24"/>
          <w:szCs w:val="24"/>
        </w:rPr>
        <w:t>管理、运营或安全辅助措施不力造成周边环境破坏或事故的责任和因此发生的费用，由</w:t>
      </w:r>
      <w:r>
        <w:rPr>
          <w:rFonts w:ascii="仿宋" w:hAnsi="仿宋" w:eastAsia="仿宋" w:cstheme="minorEastAsia"/>
          <w:sz w:val="24"/>
          <w:szCs w:val="24"/>
        </w:rPr>
        <w:t>成交供应商</w:t>
      </w:r>
      <w:r>
        <w:rPr>
          <w:rFonts w:hint="eastAsia" w:ascii="仿宋" w:hAnsi="仿宋" w:eastAsia="仿宋" w:cstheme="minorEastAsia"/>
          <w:sz w:val="24"/>
          <w:szCs w:val="24"/>
        </w:rPr>
        <w:t>承担全部责任。</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3.如出现重大安全责任事故的，属于</w:t>
      </w:r>
      <w:r>
        <w:rPr>
          <w:rFonts w:ascii="仿宋" w:hAnsi="仿宋" w:eastAsia="仿宋" w:cstheme="minorEastAsia"/>
          <w:sz w:val="24"/>
          <w:szCs w:val="24"/>
        </w:rPr>
        <w:t>成交供应商</w:t>
      </w:r>
      <w:r>
        <w:rPr>
          <w:rFonts w:hint="eastAsia" w:ascii="仿宋" w:hAnsi="仿宋" w:eastAsia="仿宋" w:cstheme="minorEastAsia"/>
          <w:sz w:val="24"/>
          <w:szCs w:val="24"/>
        </w:rPr>
        <w:t>违约，</w:t>
      </w:r>
      <w:r>
        <w:rPr>
          <w:rFonts w:ascii="仿宋" w:hAnsi="仿宋" w:eastAsia="仿宋" w:cstheme="minorEastAsia"/>
          <w:sz w:val="24"/>
          <w:szCs w:val="24"/>
        </w:rPr>
        <w:t>采购人</w:t>
      </w:r>
      <w:r>
        <w:rPr>
          <w:rFonts w:hint="eastAsia" w:ascii="仿宋" w:hAnsi="仿宋" w:eastAsia="仿宋" w:cstheme="minorEastAsia"/>
          <w:sz w:val="24"/>
          <w:szCs w:val="24"/>
        </w:rPr>
        <w:t>有权要求成交供应商对受害方做出合理赔偿。如成交供应商不能妥善处理的，采购人有权没收全额履约保证金并终止合同，同时</w:t>
      </w:r>
      <w:r>
        <w:rPr>
          <w:rFonts w:ascii="仿宋" w:hAnsi="仿宋" w:eastAsia="仿宋" w:cstheme="minorEastAsia"/>
          <w:sz w:val="24"/>
          <w:szCs w:val="24"/>
        </w:rPr>
        <w:t>采购人</w:t>
      </w:r>
      <w:r>
        <w:rPr>
          <w:rFonts w:hint="eastAsia" w:ascii="仿宋" w:hAnsi="仿宋" w:eastAsia="仿宋" w:cstheme="minorEastAsia"/>
          <w:sz w:val="24"/>
          <w:szCs w:val="24"/>
        </w:rPr>
        <w:t>有权通过司法途径追究成交供应商违约责任。</w:t>
      </w:r>
    </w:p>
    <w:p>
      <w:pPr>
        <w:spacing w:line="276"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4.在项目建设过程、运营服务过程中，供应商签署安全责任承诺书，承担相应安全责任。</w:t>
      </w:r>
    </w:p>
    <w:p>
      <w:pPr>
        <w:spacing w:line="276" w:lineRule="auto"/>
        <w:ind w:firstLine="482" w:firstLineChars="200"/>
        <w:rPr>
          <w:rFonts w:ascii="仿宋" w:hAnsi="仿宋" w:eastAsia="仿宋"/>
          <w:b/>
          <w:sz w:val="24"/>
          <w:szCs w:val="24"/>
        </w:rPr>
      </w:pPr>
      <w:r>
        <w:rPr>
          <w:rFonts w:hint="eastAsia" w:ascii="仿宋" w:hAnsi="仿宋" w:eastAsia="仿宋"/>
          <w:b/>
          <w:sz w:val="24"/>
          <w:szCs w:val="24"/>
        </w:rPr>
        <w:t>五、违约处理</w:t>
      </w:r>
    </w:p>
    <w:p>
      <w:pPr>
        <w:spacing w:line="276" w:lineRule="auto"/>
        <w:ind w:firstLine="480" w:firstLineChars="200"/>
        <w:rPr>
          <w:rFonts w:ascii="仿宋" w:hAnsi="仿宋" w:eastAsia="仿宋"/>
          <w:sz w:val="24"/>
          <w:szCs w:val="24"/>
        </w:rPr>
      </w:pPr>
      <w:r>
        <w:rPr>
          <w:rFonts w:hint="eastAsia" w:ascii="仿宋" w:hAnsi="仿宋" w:eastAsia="仿宋"/>
          <w:sz w:val="24"/>
          <w:szCs w:val="24"/>
        </w:rPr>
        <w:t>1.如不能按期完成装修和设备安装并通过验收交付使用，每超过1天，中标单位应支付</w:t>
      </w:r>
      <w:r>
        <w:rPr>
          <w:rFonts w:ascii="仿宋" w:hAnsi="仿宋" w:eastAsia="仿宋"/>
          <w:sz w:val="24"/>
          <w:szCs w:val="24"/>
        </w:rPr>
        <w:t>5000</w:t>
      </w:r>
      <w:r>
        <w:rPr>
          <w:rFonts w:hint="eastAsia" w:ascii="仿宋" w:hAnsi="仿宋" w:eastAsia="仿宋"/>
          <w:sz w:val="24"/>
          <w:szCs w:val="24"/>
        </w:rPr>
        <w:t>元/天的违约金。</w:t>
      </w:r>
    </w:p>
    <w:p>
      <w:pPr>
        <w:spacing w:line="276" w:lineRule="auto"/>
        <w:ind w:firstLine="480" w:firstLineChars="200"/>
        <w:rPr>
          <w:rFonts w:ascii="仿宋" w:hAnsi="仿宋" w:eastAsia="仿宋" w:cstheme="minorEastAsia"/>
          <w:sz w:val="24"/>
          <w:szCs w:val="24"/>
        </w:rPr>
      </w:pPr>
      <w:r>
        <w:rPr>
          <w:rFonts w:hint="eastAsia" w:ascii="仿宋" w:hAnsi="仿宋" w:eastAsia="仿宋"/>
          <w:sz w:val="24"/>
          <w:szCs w:val="24"/>
        </w:rPr>
        <w:t>2.合同期结束后,成交供应商应在采购人限定的时间拆除采购人指定的设备并完成撤场。</w:t>
      </w:r>
      <w:r>
        <w:rPr>
          <w:rFonts w:hint="eastAsia" w:ascii="仿宋" w:hAnsi="仿宋" w:eastAsia="仿宋" w:cstheme="minorEastAsia"/>
          <w:sz w:val="24"/>
          <w:szCs w:val="24"/>
        </w:rPr>
        <w:t>如不能在采购人要求的时间内完成撤场，采购人有权全额没收全额履约保证金，并通过法律途径追究其不能按时撤场带来的一切损失。</w:t>
      </w:r>
    </w:p>
    <w:p>
      <w:pPr>
        <w:pStyle w:val="2"/>
        <w:ind w:firstLine="480" w:firstLineChars="200"/>
      </w:pPr>
      <w:r>
        <w:rPr>
          <w:rFonts w:ascii="仿宋" w:hAnsi="仿宋" w:eastAsia="仿宋" w:cstheme="minorEastAsia"/>
          <w:sz w:val="24"/>
          <w:szCs w:val="24"/>
        </w:rPr>
        <w:t>3</w:t>
      </w:r>
      <w:r>
        <w:rPr>
          <w:rFonts w:hint="eastAsia" w:ascii="仿宋" w:hAnsi="仿宋" w:eastAsia="仿宋" w:cstheme="minorEastAsia"/>
          <w:sz w:val="24"/>
          <w:szCs w:val="24"/>
        </w:rPr>
        <w:t>．合同履行期间，如不能兑现承诺提供服务的，每发现一次扣款</w:t>
      </w:r>
      <w:r>
        <w:rPr>
          <w:rFonts w:ascii="仿宋" w:hAnsi="仿宋" w:eastAsia="仿宋" w:cstheme="minorEastAsia"/>
          <w:sz w:val="24"/>
          <w:szCs w:val="24"/>
        </w:rPr>
        <w:t>2000</w:t>
      </w:r>
      <w:r>
        <w:rPr>
          <w:rFonts w:hint="eastAsia" w:ascii="仿宋" w:hAnsi="仿宋" w:eastAsia="仿宋" w:cstheme="minorEastAsia"/>
          <w:sz w:val="24"/>
          <w:szCs w:val="24"/>
        </w:rPr>
        <w:t>元。</w:t>
      </w:r>
    </w:p>
    <w:p>
      <w:pPr>
        <w:pStyle w:val="24"/>
        <w:spacing w:line="360" w:lineRule="exact"/>
      </w:pPr>
    </w:p>
    <w:p>
      <w:pPr>
        <w:pStyle w:val="58"/>
        <w:spacing w:line="360" w:lineRule="exact"/>
        <w:outlineLvl w:val="0"/>
        <w:rPr>
          <w:rFonts w:cs="黑体" w:asciiTheme="minorEastAsia" w:hAnsiTheme="minorEastAsia" w:eastAsiaTheme="minorEastAsia"/>
          <w:b/>
          <w:bCs/>
          <w:sz w:val="32"/>
          <w:szCs w:val="32"/>
        </w:rPr>
      </w:pPr>
      <w:r>
        <w:rPr>
          <w:rFonts w:hint="eastAsia" w:cs="黑体" w:asciiTheme="minorEastAsia" w:hAnsiTheme="minorEastAsia" w:eastAsiaTheme="minorEastAsia"/>
          <w:b/>
          <w:bCs/>
          <w:sz w:val="32"/>
          <w:szCs w:val="32"/>
        </w:rPr>
        <w:t>第五章 资格审查</w:t>
      </w:r>
    </w:p>
    <w:p>
      <w:pPr>
        <w:pStyle w:val="58"/>
        <w:spacing w:line="360" w:lineRule="exact"/>
        <w:rPr>
          <w:rFonts w:cs="黑体" w:asciiTheme="minorEastAsia" w:hAnsiTheme="minorEastAsia" w:eastAsiaTheme="minorEastAsia"/>
        </w:rPr>
      </w:pPr>
    </w:p>
    <w:tbl>
      <w:tblPr>
        <w:tblStyle w:val="25"/>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4"/>
        <w:gridCol w:w="2835"/>
        <w:gridCol w:w="4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0" w:type="dxa"/>
            <w:gridSpan w:val="2"/>
            <w:vAlign w:val="center"/>
          </w:tcPr>
          <w:p>
            <w:pPr>
              <w:spacing w:line="276" w:lineRule="auto"/>
              <w:jc w:val="center"/>
              <w:rPr>
                <w:rFonts w:ascii="仿宋" w:hAnsi="仿宋" w:eastAsia="仿宋" w:cs="黑体"/>
                <w:b/>
                <w:bCs/>
                <w:sz w:val="24"/>
                <w:szCs w:val="24"/>
              </w:rPr>
            </w:pPr>
            <w:bookmarkStart w:id="90" w:name="OLE_LINK9"/>
            <w:r>
              <w:rPr>
                <w:rFonts w:hint="eastAsia" w:ascii="仿宋" w:hAnsi="仿宋" w:eastAsia="仿宋" w:cs="黑体"/>
                <w:b/>
                <w:bCs/>
                <w:sz w:val="24"/>
                <w:szCs w:val="24"/>
              </w:rPr>
              <w:t>条款号</w:t>
            </w:r>
          </w:p>
        </w:tc>
        <w:tc>
          <w:tcPr>
            <w:tcW w:w="2835" w:type="dxa"/>
            <w:tcBorders>
              <w:left w:val="nil"/>
            </w:tcBorders>
            <w:vAlign w:val="center"/>
          </w:tcPr>
          <w:p>
            <w:pPr>
              <w:spacing w:line="276" w:lineRule="auto"/>
              <w:jc w:val="center"/>
              <w:rPr>
                <w:rFonts w:ascii="仿宋" w:hAnsi="仿宋" w:eastAsia="仿宋" w:cs="黑体"/>
                <w:b/>
                <w:bCs/>
                <w:sz w:val="24"/>
                <w:szCs w:val="24"/>
              </w:rPr>
            </w:pPr>
            <w:r>
              <w:rPr>
                <w:rFonts w:hint="eastAsia" w:ascii="仿宋" w:hAnsi="仿宋" w:eastAsia="仿宋" w:cs="黑体"/>
                <w:b/>
                <w:bCs/>
                <w:sz w:val="24"/>
                <w:szCs w:val="24"/>
              </w:rPr>
              <w:t>评审因素</w:t>
            </w:r>
          </w:p>
        </w:tc>
        <w:tc>
          <w:tcPr>
            <w:tcW w:w="4836" w:type="dxa"/>
            <w:tcBorders>
              <w:left w:val="nil"/>
            </w:tcBorders>
            <w:vAlign w:val="center"/>
          </w:tcPr>
          <w:p>
            <w:pPr>
              <w:spacing w:line="276" w:lineRule="auto"/>
              <w:jc w:val="center"/>
              <w:rPr>
                <w:rFonts w:ascii="仿宋" w:hAnsi="仿宋" w:eastAsia="仿宋" w:cs="黑体"/>
                <w:b/>
                <w:bCs/>
                <w:sz w:val="24"/>
                <w:szCs w:val="24"/>
              </w:rPr>
            </w:pPr>
            <w:r>
              <w:rPr>
                <w:rFonts w:hint="eastAsia" w:ascii="仿宋" w:hAnsi="仿宋" w:eastAsia="仿宋" w:cs="黑体"/>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16" w:type="dxa"/>
            <w:vMerge w:val="restart"/>
            <w:tcBorders>
              <w:top w:val="nil"/>
            </w:tcBorders>
            <w:vAlign w:val="center"/>
          </w:tcPr>
          <w:p>
            <w:pPr>
              <w:spacing w:line="276" w:lineRule="auto"/>
              <w:jc w:val="center"/>
              <w:rPr>
                <w:rFonts w:ascii="仿宋" w:hAnsi="仿宋" w:eastAsia="仿宋" w:cs="黑体"/>
                <w:sz w:val="24"/>
                <w:szCs w:val="24"/>
              </w:rPr>
            </w:pPr>
            <w:r>
              <w:rPr>
                <w:rFonts w:ascii="仿宋" w:hAnsi="仿宋" w:eastAsia="仿宋" w:cs="黑体"/>
                <w:sz w:val="24"/>
                <w:szCs w:val="24"/>
              </w:rPr>
              <w:t>1</w:t>
            </w:r>
          </w:p>
        </w:tc>
        <w:tc>
          <w:tcPr>
            <w:tcW w:w="1134" w:type="dxa"/>
            <w:vMerge w:val="restart"/>
            <w:tcBorders>
              <w:top w:val="nil"/>
              <w:left w:val="nil"/>
            </w:tcBorders>
            <w:vAlign w:val="center"/>
          </w:tcPr>
          <w:p>
            <w:pPr>
              <w:spacing w:line="276" w:lineRule="auto"/>
              <w:jc w:val="center"/>
              <w:rPr>
                <w:rFonts w:ascii="仿宋" w:hAnsi="仿宋" w:eastAsia="仿宋" w:cs="黑体"/>
                <w:sz w:val="24"/>
                <w:szCs w:val="24"/>
              </w:rPr>
            </w:pPr>
            <w:r>
              <w:rPr>
                <w:rFonts w:hint="eastAsia" w:ascii="仿宋" w:hAnsi="仿宋" w:eastAsia="仿宋" w:cs="黑体"/>
                <w:sz w:val="24"/>
                <w:szCs w:val="24"/>
              </w:rPr>
              <w:t>形式评审标准</w:t>
            </w:r>
          </w:p>
        </w:tc>
        <w:tc>
          <w:tcPr>
            <w:tcW w:w="2835" w:type="dxa"/>
            <w:tcBorders>
              <w:left w:val="nil"/>
            </w:tcBorders>
            <w:vAlign w:val="center"/>
          </w:tcPr>
          <w:p>
            <w:pPr>
              <w:spacing w:line="276" w:lineRule="auto"/>
              <w:ind w:firstLine="12" w:firstLineChars="5"/>
              <w:rPr>
                <w:rFonts w:ascii="仿宋" w:hAnsi="仿宋" w:eastAsia="仿宋" w:cs="黑体"/>
                <w:sz w:val="24"/>
                <w:szCs w:val="24"/>
              </w:rPr>
            </w:pPr>
            <w:r>
              <w:rPr>
                <w:rFonts w:hint="eastAsia" w:ascii="仿宋" w:hAnsi="仿宋" w:eastAsia="仿宋" w:cs="黑体"/>
                <w:sz w:val="24"/>
                <w:szCs w:val="24"/>
              </w:rPr>
              <w:t>磋商供应商名称</w:t>
            </w:r>
          </w:p>
        </w:tc>
        <w:tc>
          <w:tcPr>
            <w:tcW w:w="4836" w:type="dxa"/>
            <w:tcBorders>
              <w:left w:val="nil"/>
            </w:tcBorders>
            <w:vAlign w:val="center"/>
          </w:tcPr>
          <w:p>
            <w:pPr>
              <w:spacing w:line="276" w:lineRule="auto"/>
              <w:rPr>
                <w:rFonts w:ascii="仿宋" w:hAnsi="仿宋" w:eastAsia="仿宋" w:cs="黑体"/>
                <w:sz w:val="24"/>
                <w:szCs w:val="24"/>
              </w:rPr>
            </w:pPr>
            <w:r>
              <w:rPr>
                <w:rFonts w:hint="eastAsia" w:ascii="仿宋" w:hAnsi="仿宋" w:eastAsia="仿宋" w:cs="黑体"/>
                <w:sz w:val="24"/>
                <w:szCs w:val="24"/>
              </w:rPr>
              <w:t>磋商供应商名称与营业执照；不一致的，提供有效证明材料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16" w:type="dxa"/>
            <w:vMerge w:val="continue"/>
            <w:tcBorders>
              <w:top w:val="nil"/>
            </w:tcBorders>
            <w:vAlign w:val="center"/>
          </w:tcPr>
          <w:p>
            <w:pPr>
              <w:widowControl/>
              <w:spacing w:line="276" w:lineRule="auto"/>
              <w:jc w:val="left"/>
              <w:rPr>
                <w:rFonts w:ascii="仿宋" w:hAnsi="仿宋" w:eastAsia="仿宋" w:cs="黑体"/>
                <w:sz w:val="24"/>
                <w:szCs w:val="24"/>
              </w:rPr>
            </w:pPr>
          </w:p>
        </w:tc>
        <w:tc>
          <w:tcPr>
            <w:tcW w:w="1134" w:type="dxa"/>
            <w:vMerge w:val="continue"/>
            <w:tcBorders>
              <w:top w:val="nil"/>
              <w:left w:val="nil"/>
            </w:tcBorders>
            <w:vAlign w:val="center"/>
          </w:tcPr>
          <w:p>
            <w:pPr>
              <w:widowControl/>
              <w:spacing w:line="276" w:lineRule="auto"/>
              <w:jc w:val="left"/>
              <w:rPr>
                <w:rFonts w:ascii="仿宋" w:hAnsi="仿宋" w:eastAsia="仿宋" w:cs="黑体"/>
                <w:sz w:val="24"/>
                <w:szCs w:val="24"/>
              </w:rPr>
            </w:pPr>
          </w:p>
        </w:tc>
        <w:tc>
          <w:tcPr>
            <w:tcW w:w="2835" w:type="dxa"/>
            <w:tcBorders>
              <w:left w:val="nil"/>
            </w:tcBorders>
            <w:vAlign w:val="center"/>
          </w:tcPr>
          <w:p>
            <w:pPr>
              <w:spacing w:line="276" w:lineRule="auto"/>
              <w:ind w:firstLine="12" w:firstLineChars="5"/>
              <w:rPr>
                <w:rFonts w:ascii="仿宋" w:hAnsi="仿宋" w:eastAsia="仿宋" w:cs="黑体"/>
                <w:sz w:val="24"/>
                <w:szCs w:val="24"/>
              </w:rPr>
            </w:pPr>
            <w:r>
              <w:rPr>
                <w:rFonts w:hint="eastAsia" w:ascii="仿宋" w:hAnsi="仿宋" w:eastAsia="仿宋" w:cs="黑体"/>
                <w:sz w:val="24"/>
                <w:szCs w:val="24"/>
              </w:rPr>
              <w:t>磋商文件签字盖章</w:t>
            </w:r>
          </w:p>
        </w:tc>
        <w:tc>
          <w:tcPr>
            <w:tcW w:w="4836" w:type="dxa"/>
            <w:tcBorders>
              <w:left w:val="nil"/>
            </w:tcBorders>
            <w:vAlign w:val="center"/>
          </w:tcPr>
          <w:p>
            <w:pPr>
              <w:spacing w:line="276" w:lineRule="auto"/>
              <w:rPr>
                <w:rFonts w:ascii="仿宋" w:hAnsi="仿宋" w:eastAsia="仿宋" w:cs="黑体"/>
                <w:sz w:val="24"/>
                <w:szCs w:val="24"/>
              </w:rPr>
            </w:pPr>
            <w:r>
              <w:rPr>
                <w:rFonts w:hint="eastAsia" w:ascii="仿宋" w:hAnsi="仿宋" w:eastAsia="仿宋" w:cs="黑体"/>
                <w:sz w:val="24"/>
                <w:szCs w:val="24"/>
              </w:rPr>
              <w:t>加盖磋商供应商公章和企业法定代表人（或企业法定代表人委托代理人）印章（或签字）。委托代理人有合法、有效的委托书（原件）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6" w:type="dxa"/>
            <w:vMerge w:val="continue"/>
            <w:tcBorders>
              <w:top w:val="nil"/>
            </w:tcBorders>
            <w:vAlign w:val="center"/>
          </w:tcPr>
          <w:p>
            <w:pPr>
              <w:widowControl/>
              <w:spacing w:line="276" w:lineRule="auto"/>
              <w:jc w:val="left"/>
              <w:rPr>
                <w:rFonts w:ascii="仿宋" w:hAnsi="仿宋" w:eastAsia="仿宋" w:cs="黑体"/>
                <w:sz w:val="24"/>
                <w:szCs w:val="24"/>
              </w:rPr>
            </w:pPr>
          </w:p>
        </w:tc>
        <w:tc>
          <w:tcPr>
            <w:tcW w:w="1134" w:type="dxa"/>
            <w:vMerge w:val="continue"/>
            <w:tcBorders>
              <w:top w:val="nil"/>
              <w:left w:val="nil"/>
            </w:tcBorders>
            <w:vAlign w:val="center"/>
          </w:tcPr>
          <w:p>
            <w:pPr>
              <w:widowControl/>
              <w:spacing w:line="276" w:lineRule="auto"/>
              <w:jc w:val="left"/>
              <w:rPr>
                <w:rFonts w:ascii="仿宋" w:hAnsi="仿宋" w:eastAsia="仿宋" w:cs="黑体"/>
                <w:sz w:val="24"/>
                <w:szCs w:val="24"/>
              </w:rPr>
            </w:pPr>
          </w:p>
        </w:tc>
        <w:tc>
          <w:tcPr>
            <w:tcW w:w="2835" w:type="dxa"/>
            <w:tcBorders>
              <w:left w:val="nil"/>
            </w:tcBorders>
            <w:vAlign w:val="center"/>
          </w:tcPr>
          <w:p>
            <w:pPr>
              <w:widowControl/>
              <w:adjustRightInd w:val="0"/>
              <w:snapToGrid w:val="0"/>
              <w:spacing w:line="276" w:lineRule="auto"/>
              <w:jc w:val="left"/>
              <w:rPr>
                <w:rFonts w:ascii="仿宋" w:hAnsi="仿宋" w:eastAsia="仿宋" w:cs="黑体"/>
                <w:sz w:val="24"/>
                <w:szCs w:val="24"/>
              </w:rPr>
            </w:pPr>
            <w:r>
              <w:rPr>
                <w:rFonts w:hint="eastAsia" w:ascii="仿宋" w:hAnsi="仿宋" w:eastAsia="仿宋" w:cs="黑体"/>
                <w:sz w:val="24"/>
                <w:szCs w:val="24"/>
              </w:rPr>
              <w:t>资格审查文件格式</w:t>
            </w:r>
          </w:p>
        </w:tc>
        <w:tc>
          <w:tcPr>
            <w:tcW w:w="4836" w:type="dxa"/>
            <w:tcBorders>
              <w:left w:val="nil"/>
            </w:tcBorders>
            <w:vAlign w:val="center"/>
          </w:tcPr>
          <w:p>
            <w:pPr>
              <w:widowControl/>
              <w:adjustRightInd w:val="0"/>
              <w:snapToGrid w:val="0"/>
              <w:spacing w:line="276" w:lineRule="auto"/>
              <w:jc w:val="left"/>
              <w:rPr>
                <w:rFonts w:ascii="仿宋" w:hAnsi="仿宋" w:eastAsia="仿宋" w:cs="黑体"/>
                <w:sz w:val="24"/>
                <w:szCs w:val="24"/>
              </w:rPr>
            </w:pPr>
            <w:r>
              <w:rPr>
                <w:rFonts w:hint="eastAsia" w:ascii="仿宋" w:hAnsi="仿宋" w:eastAsia="仿宋" w:cs="黑体"/>
                <w:sz w:val="24"/>
                <w:szCs w:val="24"/>
              </w:rPr>
              <w:t>符合磋商文件要求并附有所有相应表格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6" w:type="dxa"/>
            <w:vMerge w:val="restart"/>
            <w:tcBorders>
              <w:top w:val="nil"/>
            </w:tcBorders>
            <w:vAlign w:val="center"/>
          </w:tcPr>
          <w:p>
            <w:pPr>
              <w:spacing w:line="276" w:lineRule="auto"/>
              <w:jc w:val="center"/>
              <w:rPr>
                <w:rFonts w:ascii="仿宋" w:hAnsi="仿宋" w:eastAsia="仿宋" w:cs="黑体"/>
                <w:sz w:val="24"/>
                <w:szCs w:val="24"/>
              </w:rPr>
            </w:pPr>
            <w:r>
              <w:rPr>
                <w:rFonts w:ascii="仿宋" w:hAnsi="仿宋" w:eastAsia="仿宋" w:cs="黑体"/>
                <w:sz w:val="24"/>
                <w:szCs w:val="24"/>
              </w:rPr>
              <w:t>2</w:t>
            </w:r>
          </w:p>
        </w:tc>
        <w:tc>
          <w:tcPr>
            <w:tcW w:w="1134" w:type="dxa"/>
            <w:vMerge w:val="restart"/>
            <w:tcBorders>
              <w:top w:val="nil"/>
              <w:left w:val="nil"/>
            </w:tcBorders>
            <w:vAlign w:val="center"/>
          </w:tcPr>
          <w:p>
            <w:pPr>
              <w:spacing w:line="276" w:lineRule="auto"/>
              <w:jc w:val="center"/>
              <w:rPr>
                <w:rFonts w:ascii="仿宋" w:hAnsi="仿宋" w:eastAsia="仿宋" w:cs="黑体"/>
                <w:sz w:val="24"/>
                <w:szCs w:val="24"/>
              </w:rPr>
            </w:pPr>
            <w:r>
              <w:rPr>
                <w:rFonts w:hint="eastAsia" w:ascii="仿宋" w:hAnsi="仿宋" w:eastAsia="仿宋" w:cs="黑体"/>
                <w:sz w:val="24"/>
                <w:szCs w:val="24"/>
              </w:rPr>
              <w:t>资格评审标准</w:t>
            </w:r>
          </w:p>
        </w:tc>
        <w:tc>
          <w:tcPr>
            <w:tcW w:w="2835" w:type="dxa"/>
            <w:tcBorders>
              <w:left w:val="nil"/>
            </w:tcBorders>
            <w:vAlign w:val="center"/>
          </w:tcPr>
          <w:p>
            <w:pPr>
              <w:spacing w:line="276" w:lineRule="auto"/>
              <w:rPr>
                <w:rFonts w:ascii="仿宋" w:hAnsi="仿宋" w:eastAsia="仿宋" w:cs="黑体"/>
                <w:sz w:val="24"/>
                <w:szCs w:val="24"/>
              </w:rPr>
            </w:pPr>
            <w:r>
              <w:rPr>
                <w:rFonts w:ascii="仿宋" w:hAnsi="仿宋" w:eastAsia="仿宋" w:cs="黑体"/>
                <w:sz w:val="24"/>
                <w:szCs w:val="24"/>
              </w:rPr>
              <w:t>响应单位法定代表人开具的对本项目授权委托书及授权代表身份证证明</w:t>
            </w:r>
          </w:p>
        </w:tc>
        <w:tc>
          <w:tcPr>
            <w:tcW w:w="4836" w:type="dxa"/>
            <w:tcBorders>
              <w:left w:val="nil"/>
            </w:tcBorders>
            <w:vAlign w:val="center"/>
          </w:tcPr>
          <w:p>
            <w:pPr>
              <w:spacing w:line="276" w:lineRule="auto"/>
              <w:rPr>
                <w:rFonts w:ascii="仿宋" w:hAnsi="仿宋" w:eastAsia="仿宋" w:cs="黑体"/>
                <w:sz w:val="24"/>
                <w:szCs w:val="24"/>
              </w:rPr>
            </w:pPr>
            <w:r>
              <w:rPr>
                <w:rFonts w:ascii="仿宋" w:hAnsi="仿宋" w:eastAsia="仿宋" w:cs="黑体"/>
                <w:bCs/>
                <w:sz w:val="24"/>
                <w:szCs w:val="24"/>
              </w:rPr>
              <w:t>法定代表人参加项目磋商的，须提供法定代表人身份证明书原件；非法定代表人参加的，必须提供法定代表人签名或盖章的授权委托书原件</w:t>
            </w:r>
            <w:r>
              <w:rPr>
                <w:rFonts w:hint="eastAsia" w:ascii="仿宋" w:hAnsi="仿宋" w:eastAsia="仿宋" w:cs="黑体"/>
                <w:bCs/>
                <w:sz w:val="24"/>
                <w:szCs w:val="24"/>
              </w:rPr>
              <w:t>、</w:t>
            </w:r>
            <w:r>
              <w:rPr>
                <w:rFonts w:ascii="仿宋" w:hAnsi="仿宋" w:eastAsia="仿宋" w:cs="黑体"/>
                <w:bCs/>
                <w:sz w:val="24"/>
                <w:szCs w:val="24"/>
              </w:rPr>
              <w:t>被授权代表身份证复印件</w:t>
            </w:r>
            <w:r>
              <w:rPr>
                <w:rFonts w:hint="eastAsia" w:ascii="仿宋" w:hAnsi="仿宋" w:eastAsia="仿宋" w:cs="黑体"/>
                <w:bCs/>
                <w:sz w:val="24"/>
                <w:szCs w:val="24"/>
              </w:rPr>
              <w:t>（</w:t>
            </w:r>
            <w:r>
              <w:rPr>
                <w:rFonts w:hint="eastAsia" w:ascii="仿宋" w:hAnsi="仿宋" w:eastAsia="仿宋" w:cs="黑体"/>
                <w:sz w:val="24"/>
                <w:szCs w:val="24"/>
              </w:rPr>
              <w:t>须加盖公章</w:t>
            </w:r>
            <w:r>
              <w:rPr>
                <w:rFonts w:hint="eastAsia" w:ascii="仿宋" w:hAnsi="仿宋" w:eastAsia="仿宋" w:cs="黑体"/>
                <w:bCs/>
                <w:sz w:val="24"/>
                <w:szCs w:val="24"/>
              </w:rPr>
              <w:t>）及磋商供应商为</w:t>
            </w:r>
            <w:r>
              <w:rPr>
                <w:rFonts w:ascii="仿宋" w:hAnsi="仿宋" w:eastAsia="仿宋" w:cs="黑体"/>
                <w:bCs/>
                <w:sz w:val="24"/>
                <w:szCs w:val="24"/>
              </w:rPr>
              <w:t>被授权代表</w:t>
            </w:r>
            <w:r>
              <w:rPr>
                <w:rFonts w:hint="eastAsia" w:ascii="仿宋" w:hAnsi="仿宋" w:eastAsia="仿宋" w:cs="黑体"/>
                <w:bCs/>
                <w:sz w:val="24"/>
                <w:szCs w:val="24"/>
              </w:rPr>
              <w:t>连续缴纳近三个月的社会保险证明原件的复印件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6" w:type="dxa"/>
            <w:vMerge w:val="continue"/>
            <w:vAlign w:val="center"/>
          </w:tcPr>
          <w:p>
            <w:pPr>
              <w:spacing w:line="276" w:lineRule="auto"/>
              <w:jc w:val="center"/>
              <w:rPr>
                <w:rFonts w:ascii="仿宋" w:hAnsi="仿宋" w:eastAsia="仿宋" w:cs="黑体"/>
                <w:sz w:val="24"/>
                <w:szCs w:val="24"/>
              </w:rPr>
            </w:pPr>
          </w:p>
        </w:tc>
        <w:tc>
          <w:tcPr>
            <w:tcW w:w="1134" w:type="dxa"/>
            <w:vMerge w:val="continue"/>
            <w:tcBorders>
              <w:left w:val="nil"/>
            </w:tcBorders>
            <w:vAlign w:val="center"/>
          </w:tcPr>
          <w:p>
            <w:pPr>
              <w:spacing w:line="276" w:lineRule="auto"/>
              <w:jc w:val="center"/>
              <w:rPr>
                <w:rFonts w:ascii="仿宋" w:hAnsi="仿宋" w:eastAsia="仿宋" w:cs="黑体"/>
                <w:sz w:val="24"/>
                <w:szCs w:val="24"/>
              </w:rPr>
            </w:pPr>
          </w:p>
        </w:tc>
        <w:tc>
          <w:tcPr>
            <w:tcW w:w="2835" w:type="dxa"/>
            <w:tcBorders>
              <w:left w:val="nil"/>
            </w:tcBorders>
            <w:vAlign w:val="center"/>
          </w:tcPr>
          <w:p>
            <w:pPr>
              <w:spacing w:line="276" w:lineRule="auto"/>
              <w:rPr>
                <w:rFonts w:ascii="仿宋" w:hAnsi="仿宋" w:eastAsia="仿宋" w:cs="黑体"/>
                <w:sz w:val="24"/>
                <w:szCs w:val="24"/>
              </w:rPr>
            </w:pPr>
            <w:r>
              <w:rPr>
                <w:rFonts w:hint="eastAsia" w:ascii="仿宋" w:hAnsi="仿宋" w:eastAsia="仿宋" w:cs="黑体"/>
                <w:sz w:val="24"/>
                <w:szCs w:val="24"/>
              </w:rPr>
              <w:t>符合政府采购法第二十二条第一款规定的条件，并提供证明材料</w:t>
            </w:r>
          </w:p>
        </w:tc>
        <w:tc>
          <w:tcPr>
            <w:tcW w:w="4836" w:type="dxa"/>
            <w:tcBorders>
              <w:left w:val="nil"/>
            </w:tcBorders>
            <w:vAlign w:val="center"/>
          </w:tcPr>
          <w:p>
            <w:pPr>
              <w:spacing w:line="276" w:lineRule="auto"/>
              <w:rPr>
                <w:rFonts w:ascii="仿宋" w:hAnsi="仿宋" w:eastAsia="仿宋" w:cs="黑体"/>
                <w:sz w:val="24"/>
                <w:szCs w:val="24"/>
              </w:rPr>
            </w:pPr>
            <w:r>
              <w:rPr>
                <w:rFonts w:hint="eastAsia" w:ascii="仿宋" w:hAnsi="仿宋" w:eastAsia="仿宋" w:cs="黑体"/>
                <w:sz w:val="24"/>
                <w:szCs w:val="24"/>
              </w:rPr>
              <w:t>符合政府采购法第二十二条第一款规定的条件，并提供证明材料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16" w:type="dxa"/>
            <w:vMerge w:val="continue"/>
            <w:vAlign w:val="center"/>
          </w:tcPr>
          <w:p>
            <w:pPr>
              <w:spacing w:line="276" w:lineRule="auto"/>
              <w:jc w:val="center"/>
              <w:rPr>
                <w:rFonts w:ascii="仿宋" w:hAnsi="仿宋" w:eastAsia="仿宋" w:cs="黑体"/>
                <w:sz w:val="24"/>
                <w:szCs w:val="24"/>
              </w:rPr>
            </w:pPr>
          </w:p>
        </w:tc>
        <w:tc>
          <w:tcPr>
            <w:tcW w:w="1134" w:type="dxa"/>
            <w:vMerge w:val="continue"/>
            <w:tcBorders>
              <w:left w:val="nil"/>
            </w:tcBorders>
            <w:vAlign w:val="center"/>
          </w:tcPr>
          <w:p>
            <w:pPr>
              <w:spacing w:line="276" w:lineRule="auto"/>
              <w:jc w:val="center"/>
              <w:rPr>
                <w:rFonts w:ascii="仿宋" w:hAnsi="仿宋" w:eastAsia="仿宋" w:cs="黑体"/>
                <w:sz w:val="24"/>
                <w:szCs w:val="24"/>
              </w:rPr>
            </w:pPr>
          </w:p>
        </w:tc>
        <w:tc>
          <w:tcPr>
            <w:tcW w:w="2835" w:type="dxa"/>
            <w:tcBorders>
              <w:left w:val="nil"/>
            </w:tcBorders>
            <w:vAlign w:val="center"/>
          </w:tcPr>
          <w:p>
            <w:pPr>
              <w:tabs>
                <w:tab w:val="left" w:pos="2521"/>
              </w:tabs>
              <w:spacing w:line="276" w:lineRule="auto"/>
              <w:jc w:val="left"/>
              <w:rPr>
                <w:rFonts w:ascii="仿宋" w:hAnsi="仿宋" w:eastAsia="仿宋" w:cs="黑体"/>
                <w:sz w:val="24"/>
                <w:szCs w:val="24"/>
              </w:rPr>
            </w:pPr>
            <w:r>
              <w:rPr>
                <w:rFonts w:hint="eastAsia" w:ascii="仿宋" w:hAnsi="仿宋" w:eastAsia="仿宋" w:cs="黑体"/>
                <w:sz w:val="24"/>
                <w:szCs w:val="24"/>
              </w:rPr>
              <w:t>营业执照</w:t>
            </w:r>
          </w:p>
        </w:tc>
        <w:tc>
          <w:tcPr>
            <w:tcW w:w="4836" w:type="dxa"/>
            <w:tcBorders>
              <w:left w:val="nil"/>
            </w:tcBorders>
            <w:vAlign w:val="center"/>
          </w:tcPr>
          <w:p>
            <w:pPr>
              <w:tabs>
                <w:tab w:val="left" w:pos="2521"/>
              </w:tabs>
              <w:spacing w:line="276" w:lineRule="auto"/>
              <w:jc w:val="left"/>
              <w:rPr>
                <w:rFonts w:ascii="仿宋" w:hAnsi="仿宋" w:eastAsia="仿宋" w:cs="黑体"/>
                <w:sz w:val="24"/>
                <w:szCs w:val="24"/>
              </w:rPr>
            </w:pPr>
            <w:r>
              <w:rPr>
                <w:rFonts w:hint="eastAsia" w:ascii="仿宋" w:hAnsi="仿宋" w:eastAsia="仿宋" w:cs="黑体"/>
                <w:sz w:val="24"/>
                <w:szCs w:val="24"/>
              </w:rPr>
              <w:t>具有合法有效的营业执照、税务登记证（三证合一的只需营业执照）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276" w:lineRule="auto"/>
              <w:jc w:val="left"/>
              <w:rPr>
                <w:rFonts w:ascii="仿宋" w:hAnsi="仿宋" w:eastAsia="仿宋" w:cs="黑体"/>
                <w:sz w:val="24"/>
                <w:szCs w:val="24"/>
              </w:rPr>
            </w:pPr>
          </w:p>
        </w:tc>
        <w:tc>
          <w:tcPr>
            <w:tcW w:w="1134" w:type="dxa"/>
            <w:vMerge w:val="continue"/>
            <w:tcBorders>
              <w:left w:val="nil"/>
            </w:tcBorders>
            <w:vAlign w:val="center"/>
          </w:tcPr>
          <w:p>
            <w:pPr>
              <w:widowControl/>
              <w:spacing w:line="276" w:lineRule="auto"/>
              <w:jc w:val="left"/>
              <w:rPr>
                <w:rFonts w:ascii="仿宋" w:hAnsi="仿宋" w:eastAsia="仿宋" w:cs="黑体"/>
                <w:sz w:val="24"/>
                <w:szCs w:val="24"/>
              </w:rPr>
            </w:pPr>
          </w:p>
        </w:tc>
        <w:tc>
          <w:tcPr>
            <w:tcW w:w="2835" w:type="dxa"/>
            <w:tcBorders>
              <w:left w:val="nil"/>
            </w:tcBorders>
            <w:vAlign w:val="center"/>
          </w:tcPr>
          <w:p>
            <w:pPr>
              <w:tabs>
                <w:tab w:val="left" w:pos="2521"/>
              </w:tabs>
              <w:spacing w:line="276" w:lineRule="auto"/>
              <w:jc w:val="left"/>
              <w:rPr>
                <w:rFonts w:ascii="仿宋" w:hAnsi="仿宋" w:eastAsia="仿宋" w:cs="黑体"/>
                <w:sz w:val="24"/>
                <w:szCs w:val="24"/>
              </w:rPr>
            </w:pPr>
            <w:r>
              <w:rPr>
                <w:rFonts w:hint="eastAsia" w:ascii="仿宋" w:hAnsi="仿宋" w:eastAsia="仿宋" w:cs="黑体"/>
                <w:sz w:val="24"/>
                <w:szCs w:val="24"/>
              </w:rPr>
              <w:t>关于资格文件的声明函、无重大违法记录的书面声明、磋商响应供应商一般情况表</w:t>
            </w:r>
          </w:p>
        </w:tc>
        <w:tc>
          <w:tcPr>
            <w:tcW w:w="4836" w:type="dxa"/>
            <w:tcBorders>
              <w:left w:val="nil"/>
            </w:tcBorders>
            <w:vAlign w:val="center"/>
          </w:tcPr>
          <w:p>
            <w:pPr>
              <w:tabs>
                <w:tab w:val="left" w:pos="2521"/>
              </w:tabs>
              <w:spacing w:line="276" w:lineRule="auto"/>
              <w:jc w:val="left"/>
              <w:rPr>
                <w:rFonts w:ascii="仿宋" w:hAnsi="仿宋" w:eastAsia="仿宋" w:cs="黑体"/>
                <w:sz w:val="24"/>
                <w:szCs w:val="24"/>
              </w:rPr>
            </w:pPr>
            <w:r>
              <w:rPr>
                <w:rFonts w:hint="eastAsia" w:ascii="仿宋" w:hAnsi="仿宋" w:eastAsia="仿宋" w:cs="黑体"/>
                <w:sz w:val="24"/>
                <w:szCs w:val="24"/>
              </w:rPr>
              <w:t>关于资格文件的声明函、无重大违法记录的书面声明、磋商响应供应商一般情况表（格式参见第七章）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276" w:lineRule="auto"/>
              <w:jc w:val="left"/>
              <w:rPr>
                <w:rFonts w:ascii="仿宋" w:hAnsi="仿宋" w:eastAsia="仿宋" w:cs="黑体"/>
                <w:sz w:val="24"/>
                <w:szCs w:val="24"/>
              </w:rPr>
            </w:pPr>
          </w:p>
        </w:tc>
        <w:tc>
          <w:tcPr>
            <w:tcW w:w="1134" w:type="dxa"/>
            <w:vMerge w:val="continue"/>
            <w:tcBorders>
              <w:left w:val="nil"/>
            </w:tcBorders>
            <w:vAlign w:val="center"/>
          </w:tcPr>
          <w:p>
            <w:pPr>
              <w:widowControl/>
              <w:spacing w:line="276" w:lineRule="auto"/>
              <w:jc w:val="left"/>
              <w:rPr>
                <w:rFonts w:ascii="仿宋" w:hAnsi="仿宋" w:eastAsia="仿宋" w:cs="黑体"/>
                <w:sz w:val="24"/>
                <w:szCs w:val="24"/>
              </w:rPr>
            </w:pPr>
          </w:p>
        </w:tc>
        <w:tc>
          <w:tcPr>
            <w:tcW w:w="2835" w:type="dxa"/>
            <w:tcBorders>
              <w:left w:val="nil"/>
            </w:tcBorders>
            <w:vAlign w:val="center"/>
          </w:tcPr>
          <w:p>
            <w:pPr>
              <w:tabs>
                <w:tab w:val="left" w:pos="2521"/>
              </w:tabs>
              <w:spacing w:line="276" w:lineRule="auto"/>
              <w:jc w:val="left"/>
              <w:rPr>
                <w:rFonts w:ascii="仿宋" w:hAnsi="仿宋" w:eastAsia="仿宋" w:cs="黑体"/>
                <w:sz w:val="24"/>
                <w:szCs w:val="24"/>
              </w:rPr>
            </w:pPr>
            <w:r>
              <w:rPr>
                <w:rFonts w:hint="eastAsia" w:ascii="仿宋" w:hAnsi="仿宋" w:eastAsia="仿宋" w:cs="黑体"/>
                <w:sz w:val="24"/>
                <w:szCs w:val="24"/>
              </w:rPr>
              <w:t>承诺书</w:t>
            </w:r>
          </w:p>
        </w:tc>
        <w:tc>
          <w:tcPr>
            <w:tcW w:w="4836" w:type="dxa"/>
            <w:tcBorders>
              <w:left w:val="nil"/>
            </w:tcBorders>
            <w:vAlign w:val="center"/>
          </w:tcPr>
          <w:p>
            <w:pPr>
              <w:tabs>
                <w:tab w:val="left" w:pos="2521"/>
              </w:tabs>
              <w:spacing w:line="276" w:lineRule="auto"/>
              <w:jc w:val="left"/>
              <w:rPr>
                <w:rFonts w:ascii="仿宋" w:hAnsi="仿宋" w:eastAsia="仿宋" w:cs="黑体"/>
                <w:sz w:val="24"/>
                <w:szCs w:val="24"/>
              </w:rPr>
            </w:pPr>
            <w:r>
              <w:rPr>
                <w:rFonts w:hint="eastAsia" w:ascii="仿宋" w:hAnsi="仿宋" w:eastAsia="仿宋" w:cs="黑体"/>
                <w:sz w:val="24"/>
                <w:szCs w:val="24"/>
              </w:rPr>
              <w:t>承诺书（格式参见第七章）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276" w:lineRule="auto"/>
              <w:jc w:val="left"/>
              <w:rPr>
                <w:rFonts w:ascii="仿宋" w:hAnsi="仿宋" w:eastAsia="仿宋" w:cs="黑体"/>
                <w:sz w:val="24"/>
                <w:szCs w:val="24"/>
              </w:rPr>
            </w:pPr>
          </w:p>
        </w:tc>
        <w:tc>
          <w:tcPr>
            <w:tcW w:w="1134" w:type="dxa"/>
            <w:vMerge w:val="continue"/>
            <w:tcBorders>
              <w:left w:val="nil"/>
            </w:tcBorders>
            <w:vAlign w:val="center"/>
          </w:tcPr>
          <w:p>
            <w:pPr>
              <w:widowControl/>
              <w:spacing w:line="276" w:lineRule="auto"/>
              <w:jc w:val="left"/>
              <w:rPr>
                <w:rFonts w:ascii="仿宋" w:hAnsi="仿宋" w:eastAsia="仿宋" w:cs="黑体"/>
                <w:sz w:val="24"/>
                <w:szCs w:val="24"/>
              </w:rPr>
            </w:pPr>
          </w:p>
        </w:tc>
        <w:tc>
          <w:tcPr>
            <w:tcW w:w="2835" w:type="dxa"/>
            <w:tcBorders>
              <w:left w:val="nil"/>
            </w:tcBorders>
            <w:vAlign w:val="center"/>
          </w:tcPr>
          <w:p>
            <w:pPr>
              <w:tabs>
                <w:tab w:val="left" w:pos="2521"/>
              </w:tabs>
              <w:spacing w:line="276" w:lineRule="auto"/>
              <w:jc w:val="left"/>
              <w:rPr>
                <w:rFonts w:ascii="仿宋" w:hAnsi="仿宋" w:eastAsia="仿宋" w:cs="黑体"/>
                <w:sz w:val="24"/>
                <w:szCs w:val="24"/>
              </w:rPr>
            </w:pPr>
            <w:r>
              <w:rPr>
                <w:rFonts w:hint="eastAsia" w:ascii="仿宋" w:hAnsi="仿宋" w:eastAsia="仿宋" w:cs="黑体"/>
                <w:sz w:val="24"/>
                <w:szCs w:val="24"/>
              </w:rPr>
              <w:t>企业信用</w:t>
            </w:r>
          </w:p>
        </w:tc>
        <w:tc>
          <w:tcPr>
            <w:tcW w:w="4836" w:type="dxa"/>
            <w:tcBorders>
              <w:left w:val="nil"/>
            </w:tcBorders>
            <w:vAlign w:val="center"/>
          </w:tcPr>
          <w:p>
            <w:pPr>
              <w:tabs>
                <w:tab w:val="left" w:pos="2521"/>
              </w:tabs>
              <w:spacing w:line="276" w:lineRule="auto"/>
              <w:jc w:val="left"/>
              <w:rPr>
                <w:rFonts w:ascii="仿宋" w:hAnsi="仿宋" w:eastAsia="仿宋" w:cs="黑体"/>
                <w:sz w:val="24"/>
                <w:szCs w:val="24"/>
              </w:rPr>
            </w:pPr>
            <w:r>
              <w:rPr>
                <w:rFonts w:hint="eastAsia" w:ascii="仿宋" w:hAnsi="仿宋" w:eastAsia="仿宋" w:cs="黑体"/>
                <w:sz w:val="24"/>
                <w:szCs w:val="24"/>
              </w:rPr>
              <w:t>磋商供应商未被“信用中国”网站（www.creditchina.gov.cn）列入失信被执行人、重大税收违法案件当事人名单、政府采购严重失信行为记录名单（企业信用可以从“信用中国”网站（www.creditchina.gov.cn）进入查询自行打印，提供以上网页的磋商供应商企业信用的截图，未提供截图或失信的供应商资格审查均不予通过。）</w:t>
            </w:r>
          </w:p>
        </w:tc>
      </w:tr>
      <w:bookmarkEnd w:id="90"/>
    </w:tbl>
    <w:p>
      <w:pPr>
        <w:spacing w:line="360" w:lineRule="exact"/>
        <w:rPr>
          <w:rFonts w:cs="黑体" w:asciiTheme="minorEastAsia" w:hAnsiTheme="minorEastAsia" w:eastAsiaTheme="minorEastAsia"/>
          <w:b/>
          <w:bCs/>
          <w:sz w:val="23"/>
          <w:szCs w:val="23"/>
        </w:rPr>
      </w:pPr>
    </w:p>
    <w:p>
      <w:pPr>
        <w:pStyle w:val="2"/>
      </w:pPr>
    </w:p>
    <w:p>
      <w:pPr>
        <w:pStyle w:val="58"/>
        <w:spacing w:line="360" w:lineRule="exact"/>
        <w:outlineLvl w:val="0"/>
        <w:rPr>
          <w:rFonts w:asciiTheme="minorEastAsia" w:hAnsiTheme="minorEastAsia" w:eastAsiaTheme="minorEastAsia"/>
          <w:b/>
          <w:sz w:val="32"/>
          <w:szCs w:val="32"/>
        </w:rPr>
      </w:pPr>
      <w:r>
        <w:rPr>
          <w:rFonts w:hint="eastAsia" w:cs="黑体" w:asciiTheme="minorEastAsia" w:hAnsiTheme="minorEastAsia" w:eastAsiaTheme="minorEastAsia"/>
          <w:b/>
          <w:bCs/>
          <w:sz w:val="32"/>
          <w:szCs w:val="32"/>
        </w:rPr>
        <w:t>第六章 磋商办法（综合评分法）</w:t>
      </w:r>
    </w:p>
    <w:p>
      <w:pPr>
        <w:rPr>
          <w:rFonts w:ascii="仿宋" w:hAnsi="仿宋" w:eastAsia="仿宋" w:cs="黑体"/>
          <w:sz w:val="24"/>
          <w:szCs w:val="24"/>
        </w:rPr>
      </w:pPr>
      <w:bookmarkStart w:id="91" w:name="_Toc12009"/>
      <w:bookmarkEnd w:id="91"/>
      <w:bookmarkStart w:id="92" w:name="_Toc501715499"/>
      <w:bookmarkEnd w:id="92"/>
      <w:bookmarkStart w:id="93" w:name="_Toc184635088"/>
      <w:bookmarkEnd w:id="93"/>
      <w:bookmarkStart w:id="94" w:name="_Toc425960644"/>
      <w:bookmarkEnd w:id="94"/>
      <w:bookmarkStart w:id="95" w:name="_Toc504664807"/>
      <w:bookmarkEnd w:id="95"/>
      <w:bookmarkStart w:id="96" w:name="_Toc397928613"/>
      <w:r>
        <w:rPr>
          <w:rFonts w:hint="eastAsia" w:ascii="仿宋" w:hAnsi="仿宋" w:eastAsia="仿宋" w:cs="黑体"/>
          <w:sz w:val="24"/>
          <w:szCs w:val="24"/>
        </w:rPr>
        <w:t>一、本项目开标顺序为：</w:t>
      </w:r>
    </w:p>
    <w:p>
      <w:pPr>
        <w:ind w:firstLine="480" w:firstLineChars="200"/>
        <w:jc w:val="left"/>
        <w:rPr>
          <w:rFonts w:ascii="仿宋" w:hAnsi="仿宋" w:eastAsia="仿宋" w:cs="黑体"/>
          <w:sz w:val="24"/>
          <w:szCs w:val="24"/>
        </w:rPr>
      </w:pPr>
      <w:r>
        <w:rPr>
          <w:rFonts w:hint="eastAsia" w:ascii="仿宋" w:hAnsi="仿宋" w:eastAsia="仿宋" w:cs="黑体"/>
          <w:sz w:val="24"/>
          <w:szCs w:val="24"/>
        </w:rPr>
        <w:t>评标流程：资格审查评审—商务技术标评审—报价标评审-确定中标候选人。</w:t>
      </w:r>
    </w:p>
    <w:p>
      <w:pPr>
        <w:widowControl/>
        <w:jc w:val="left"/>
        <w:rPr>
          <w:rFonts w:ascii="仿宋" w:hAnsi="仿宋" w:eastAsia="仿宋" w:cs="黑体"/>
          <w:sz w:val="24"/>
          <w:szCs w:val="24"/>
        </w:rPr>
      </w:pPr>
      <w:r>
        <w:rPr>
          <w:rFonts w:hint="eastAsia" w:ascii="仿宋" w:hAnsi="仿宋" w:eastAsia="仿宋" w:cs="黑体"/>
          <w:sz w:val="24"/>
          <w:szCs w:val="24"/>
        </w:rPr>
        <w:t>二、本项目磋商小组成员</w:t>
      </w:r>
      <w:r>
        <w:rPr>
          <w:rFonts w:ascii="仿宋" w:hAnsi="仿宋" w:eastAsia="仿宋" w:cs="黑体"/>
          <w:sz w:val="24"/>
          <w:szCs w:val="24"/>
        </w:rPr>
        <w:t>共5人</w:t>
      </w:r>
      <w:r>
        <w:rPr>
          <w:rFonts w:hint="eastAsia" w:ascii="仿宋" w:hAnsi="仿宋" w:eastAsia="仿宋" w:cs="黑体"/>
          <w:sz w:val="24"/>
          <w:szCs w:val="24"/>
        </w:rPr>
        <w:t>，专家4人，业主评委1人。</w:t>
      </w:r>
    </w:p>
    <w:p>
      <w:pPr>
        <w:rPr>
          <w:rFonts w:ascii="仿宋" w:hAnsi="仿宋" w:eastAsia="仿宋" w:cs="黑体"/>
          <w:sz w:val="24"/>
          <w:szCs w:val="24"/>
        </w:rPr>
      </w:pPr>
      <w:r>
        <w:rPr>
          <w:rFonts w:hint="eastAsia" w:ascii="仿宋" w:hAnsi="仿宋" w:eastAsia="仿宋" w:cs="黑体"/>
          <w:sz w:val="24"/>
          <w:szCs w:val="24"/>
        </w:rPr>
        <w:t>三、磋商委员会认为磋商供应商的报价明显低于其他磋商供应商的报价，有可能影响服务质量或者不能诚信履约的，应当要求其在评标现场在规定时限之内提供书面说明，必要时提交相关证明材料；磋商供应商不能证明其投标合理性的，磋商委员会应当将其作为无效投标处理。</w:t>
      </w:r>
    </w:p>
    <w:p>
      <w:pPr>
        <w:pStyle w:val="2"/>
        <w:rPr>
          <w:rFonts w:ascii="仿宋" w:hAnsi="仿宋" w:eastAsia="仿宋" w:cs="黑体"/>
          <w:sz w:val="24"/>
          <w:szCs w:val="24"/>
        </w:rPr>
      </w:pPr>
      <w:r>
        <w:rPr>
          <w:rFonts w:hint="eastAsia" w:ascii="仿宋" w:hAnsi="仿宋" w:eastAsia="仿宋" w:cs="黑体"/>
          <w:sz w:val="24"/>
          <w:szCs w:val="24"/>
        </w:rPr>
        <w:t>四、评标办法：本次评标采用综合评分法，具体评分办法如下：</w:t>
      </w:r>
    </w:p>
    <w:p>
      <w:pPr>
        <w:pStyle w:val="2"/>
        <w:ind w:firstLine="443" w:firstLineChars="184"/>
        <w:rPr>
          <w:rFonts w:ascii="仿宋" w:hAnsi="仿宋" w:eastAsia="仿宋" w:cs="宋体"/>
          <w:b/>
          <w:sz w:val="24"/>
          <w:szCs w:val="24"/>
        </w:rPr>
      </w:pPr>
      <w:r>
        <w:rPr>
          <w:rFonts w:hint="eastAsia" w:ascii="仿宋" w:hAnsi="仿宋" w:eastAsia="仿宋" w:cs="黑体"/>
          <w:b/>
          <w:bCs/>
          <w:sz w:val="24"/>
          <w:szCs w:val="24"/>
        </w:rPr>
        <w:t>磋商办法前附表:</w:t>
      </w:r>
    </w:p>
    <w:p>
      <w:pPr>
        <w:snapToGrid w:val="0"/>
        <w:ind w:firstLine="472" w:firstLineChars="196"/>
        <w:rPr>
          <w:rFonts w:ascii="仿宋" w:hAnsi="仿宋" w:eastAsia="仿宋" w:cs="宋体"/>
          <w:b/>
          <w:sz w:val="24"/>
          <w:szCs w:val="24"/>
        </w:rPr>
      </w:pPr>
      <w:r>
        <w:rPr>
          <w:rFonts w:hint="eastAsia" w:ascii="仿宋" w:hAnsi="仿宋" w:eastAsia="仿宋" w:cs="宋体"/>
          <w:b/>
          <w:sz w:val="24"/>
          <w:szCs w:val="24"/>
        </w:rPr>
        <w:t>技术标（70分）</w:t>
      </w:r>
    </w:p>
    <w:tbl>
      <w:tblPr>
        <w:tblStyle w:val="25"/>
        <w:tblW w:w="87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3" w:type="dxa"/>
          <w:bottom w:w="0" w:type="dxa"/>
          <w:right w:w="28" w:type="dxa"/>
        </w:tblCellMar>
      </w:tblPr>
      <w:tblGrid>
        <w:gridCol w:w="988"/>
        <w:gridCol w:w="850"/>
        <w:gridCol w:w="69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3" w:type="dxa"/>
            <w:bottom w:w="0" w:type="dxa"/>
            <w:right w:w="28" w:type="dxa"/>
          </w:tblCellMar>
        </w:tblPrEx>
        <w:tc>
          <w:tcPr>
            <w:tcW w:w="988" w:type="dxa"/>
            <w:tcBorders>
              <w:top w:val="single" w:color="auto" w:sz="4" w:space="0"/>
              <w:right w:val="single" w:color="auto" w:sz="4" w:space="0"/>
            </w:tcBorders>
            <w:vAlign w:val="center"/>
          </w:tcPr>
          <w:p>
            <w:pPr>
              <w:jc w:val="center"/>
              <w:rPr>
                <w:rFonts w:ascii="仿宋" w:hAnsi="仿宋" w:eastAsia="仿宋" w:cstheme="minorEastAsia"/>
              </w:rPr>
            </w:pPr>
            <w:r>
              <w:rPr>
                <w:rFonts w:hint="eastAsia" w:ascii="仿宋" w:hAnsi="仿宋" w:eastAsia="仿宋" w:cstheme="minorEastAsia"/>
              </w:rPr>
              <w:t>项目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EastAsia"/>
              </w:rPr>
            </w:pPr>
            <w:r>
              <w:rPr>
                <w:rFonts w:hint="eastAsia" w:ascii="仿宋" w:hAnsi="仿宋" w:eastAsia="仿宋" w:cstheme="minorEastAsia"/>
              </w:rPr>
              <w:t>满分值</w:t>
            </w:r>
          </w:p>
        </w:tc>
        <w:tc>
          <w:tcPr>
            <w:tcW w:w="6946" w:type="dxa"/>
            <w:tcBorders>
              <w:top w:val="single" w:color="auto" w:sz="4" w:space="0"/>
              <w:left w:val="single" w:color="auto" w:sz="4" w:space="0"/>
              <w:bottom w:val="single" w:color="auto" w:sz="4" w:space="0"/>
            </w:tcBorders>
            <w:vAlign w:val="center"/>
          </w:tcPr>
          <w:p>
            <w:pPr>
              <w:jc w:val="center"/>
              <w:rPr>
                <w:rFonts w:ascii="仿宋" w:hAnsi="仿宋" w:eastAsia="仿宋" w:cstheme="minorEastAsia"/>
              </w:rPr>
            </w:pPr>
            <w:r>
              <w:rPr>
                <w:rFonts w:hint="eastAsia" w:ascii="仿宋" w:hAnsi="仿宋" w:eastAsia="仿宋" w:cstheme="minorEastAsia"/>
              </w:rPr>
              <w:t>评分细则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3" w:type="dxa"/>
            <w:bottom w:w="0" w:type="dxa"/>
            <w:right w:w="2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EastAsia"/>
                <w:lang w:val="zh-CN"/>
              </w:rPr>
            </w:pPr>
            <w:r>
              <w:rPr>
                <w:rFonts w:hint="eastAsia" w:ascii="仿宋" w:hAnsi="仿宋" w:eastAsia="仿宋" w:cstheme="minorEastAsia"/>
                <w:lang w:val="zh-CN"/>
              </w:rPr>
              <w:t>同类业绩</w:t>
            </w:r>
          </w:p>
          <w:p>
            <w:pPr>
              <w:jc w:val="center"/>
              <w:rPr>
                <w:rFonts w:ascii="仿宋" w:hAnsi="仿宋" w:eastAsia="仿宋" w:cstheme="minorEastAsia"/>
              </w:rPr>
            </w:pPr>
            <w:r>
              <w:rPr>
                <w:rFonts w:ascii="仿宋" w:hAnsi="仿宋" w:eastAsia="仿宋" w:cstheme="minorEastAsia"/>
              </w:rPr>
              <w:t>10</w:t>
            </w:r>
            <w:r>
              <w:rPr>
                <w:rFonts w:hint="eastAsia" w:ascii="仿宋" w:hAnsi="仿宋" w:eastAsia="仿宋" w:cstheme="minorEastAsia"/>
              </w:rPr>
              <w:t>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EastAsia"/>
              </w:rPr>
            </w:pPr>
            <w:r>
              <w:rPr>
                <w:rFonts w:ascii="仿宋" w:hAnsi="仿宋" w:eastAsia="仿宋" w:cstheme="minorEastAsia"/>
              </w:rPr>
              <w:t>10</w:t>
            </w:r>
            <w:r>
              <w:rPr>
                <w:rFonts w:hint="eastAsia" w:ascii="仿宋" w:hAnsi="仿宋" w:eastAsia="仿宋" w:cstheme="minorEastAsia"/>
              </w:rPr>
              <w:t>分</w:t>
            </w:r>
          </w:p>
        </w:tc>
        <w:tc>
          <w:tcPr>
            <w:tcW w:w="6946" w:type="dxa"/>
            <w:tcBorders>
              <w:top w:val="single" w:color="auto" w:sz="4" w:space="0"/>
              <w:left w:val="single" w:color="auto" w:sz="4" w:space="0"/>
            </w:tcBorders>
            <w:vAlign w:val="center"/>
          </w:tcPr>
          <w:p>
            <w:pPr>
              <w:rPr>
                <w:rFonts w:ascii="仿宋" w:hAnsi="仿宋" w:eastAsia="仿宋" w:cstheme="minorEastAsia"/>
              </w:rPr>
            </w:pPr>
            <w:r>
              <w:rPr>
                <w:rFonts w:hint="eastAsia" w:ascii="仿宋" w:hAnsi="仿宋" w:eastAsia="仿宋" w:cstheme="minorEastAsia"/>
              </w:rPr>
              <w:t>投标人提供业绩要求如下：</w:t>
            </w:r>
          </w:p>
          <w:p>
            <w:pPr>
              <w:rPr>
                <w:rFonts w:ascii="仿宋" w:hAnsi="仿宋" w:eastAsia="仿宋" w:cstheme="minorEastAsia"/>
              </w:rPr>
            </w:pPr>
            <w:r>
              <w:rPr>
                <w:rFonts w:asciiTheme="minorEastAsia" w:hAnsiTheme="minorEastAsia" w:eastAsiaTheme="minorEastAsia"/>
              </w:rPr>
              <w:fldChar w:fldCharType="begin"/>
            </w:r>
            <w:r>
              <w:rPr>
                <w:rFonts w:hint="eastAsia" w:asciiTheme="minorEastAsia" w:hAnsiTheme="minorEastAsia" w:eastAsiaTheme="minorEastAsia"/>
              </w:rPr>
              <w:instrText xml:space="preserve">= 1 \* GB3</w:instrText>
            </w:r>
            <w:r>
              <w:rPr>
                <w:rFonts w:asciiTheme="minorEastAsia" w:hAnsiTheme="minorEastAsia" w:eastAsiaTheme="minorEastAsia"/>
              </w:rPr>
              <w:fldChar w:fldCharType="separate"/>
            </w:r>
            <w:r>
              <w:rPr>
                <w:rFonts w:hint="eastAsia" w:asciiTheme="minorEastAsia" w:hAnsiTheme="minorEastAsia" w:eastAsiaTheme="minorEastAsia"/>
              </w:rPr>
              <w:t>①</w:t>
            </w:r>
            <w:r>
              <w:rPr>
                <w:rFonts w:asciiTheme="minorEastAsia" w:hAnsiTheme="minorEastAsia" w:eastAsiaTheme="minorEastAsia"/>
              </w:rPr>
              <w:fldChar w:fldCharType="end"/>
            </w:r>
            <w:r>
              <w:rPr>
                <w:rFonts w:hint="eastAsia" w:ascii="仿宋" w:hAnsi="仿宋" w:eastAsia="仿宋" w:cstheme="minorEastAsia"/>
              </w:rPr>
              <w:t>磋商供应商有国内学校包含洗浴热水BOT项目案例每个案例得</w:t>
            </w:r>
            <w:r>
              <w:rPr>
                <w:rFonts w:ascii="仿宋" w:hAnsi="仿宋" w:eastAsia="仿宋" w:cstheme="minorEastAsia"/>
              </w:rPr>
              <w:t>3</w:t>
            </w:r>
            <w:r>
              <w:rPr>
                <w:rFonts w:hint="eastAsia" w:ascii="仿宋" w:hAnsi="仿宋" w:eastAsia="仿宋" w:cstheme="minorEastAsia"/>
              </w:rPr>
              <w:t>分，最高得6分；</w:t>
            </w:r>
          </w:p>
          <w:p>
            <w:pPr>
              <w:rPr>
                <w:rFonts w:ascii="仿宋" w:hAnsi="仿宋" w:eastAsia="仿宋" w:cstheme="minorEastAsia"/>
              </w:rPr>
            </w:pPr>
            <w:r>
              <w:rPr>
                <w:rFonts w:ascii="仿宋" w:hAnsi="仿宋" w:eastAsia="仿宋" w:cstheme="minorEastAsia"/>
              </w:rPr>
              <w:fldChar w:fldCharType="begin"/>
            </w:r>
            <w:r>
              <w:rPr>
                <w:rFonts w:hint="eastAsia" w:ascii="仿宋" w:hAnsi="仿宋" w:eastAsia="仿宋" w:cstheme="minorEastAsia"/>
              </w:rPr>
              <w:instrText xml:space="preserve">= 2 \* GB3</w:instrText>
            </w:r>
            <w:r>
              <w:rPr>
                <w:rFonts w:ascii="仿宋" w:hAnsi="仿宋" w:eastAsia="仿宋" w:cstheme="minorEastAsia"/>
              </w:rPr>
              <w:fldChar w:fldCharType="separate"/>
            </w:r>
            <w:r>
              <w:rPr>
                <w:rFonts w:hint="eastAsia" w:ascii="仿宋" w:hAnsi="仿宋" w:eastAsia="仿宋" w:cstheme="minorEastAsia"/>
              </w:rPr>
              <w:t>②</w:t>
            </w:r>
            <w:r>
              <w:rPr>
                <w:rFonts w:ascii="仿宋" w:hAnsi="仿宋" w:eastAsia="仿宋" w:cstheme="minorEastAsia"/>
              </w:rPr>
              <w:fldChar w:fldCharType="end"/>
            </w:r>
            <w:r>
              <w:rPr>
                <w:rFonts w:hint="eastAsia" w:ascii="仿宋" w:hAnsi="仿宋" w:eastAsia="仿宋" w:cstheme="minorEastAsia"/>
              </w:rPr>
              <w:t>磋商供应商有国内学校BOT项目案例每个得0.5分，最高得4分；</w:t>
            </w:r>
          </w:p>
          <w:p>
            <w:pPr>
              <w:pStyle w:val="2"/>
              <w:rPr>
                <w:rFonts w:ascii="仿宋" w:hAnsi="仿宋" w:eastAsia="仿宋" w:cstheme="minorEastAsia"/>
                <w:sz w:val="21"/>
                <w:szCs w:val="21"/>
              </w:rPr>
            </w:pPr>
            <w:r>
              <w:rPr>
                <w:rFonts w:ascii="仿宋" w:hAnsi="仿宋" w:eastAsia="仿宋" w:cstheme="minorEastAsia"/>
                <w:sz w:val="21"/>
                <w:szCs w:val="21"/>
              </w:rPr>
              <w:fldChar w:fldCharType="begin"/>
            </w:r>
            <w:r>
              <w:rPr>
                <w:rFonts w:hint="eastAsia" w:ascii="仿宋" w:hAnsi="仿宋" w:eastAsia="仿宋" w:cstheme="minorEastAsia"/>
                <w:sz w:val="21"/>
                <w:szCs w:val="21"/>
              </w:rPr>
              <w:instrText xml:space="preserve">= 3 \* GB3</w:instrText>
            </w:r>
            <w:r>
              <w:rPr>
                <w:rFonts w:ascii="仿宋" w:hAnsi="仿宋" w:eastAsia="仿宋" w:cstheme="minorEastAsia"/>
                <w:sz w:val="21"/>
                <w:szCs w:val="21"/>
              </w:rPr>
              <w:fldChar w:fldCharType="separate"/>
            </w:r>
            <w:r>
              <w:rPr>
                <w:rFonts w:hint="eastAsia" w:ascii="仿宋" w:hAnsi="仿宋" w:eastAsia="仿宋" w:cstheme="minorEastAsia"/>
                <w:sz w:val="21"/>
                <w:szCs w:val="21"/>
              </w:rPr>
              <w:t>③</w:t>
            </w:r>
            <w:r>
              <w:rPr>
                <w:rFonts w:ascii="仿宋" w:hAnsi="仿宋" w:eastAsia="仿宋" w:cstheme="minorEastAsia"/>
                <w:sz w:val="21"/>
                <w:szCs w:val="21"/>
              </w:rPr>
              <w:fldChar w:fldCharType="end"/>
            </w:r>
            <w:r>
              <w:rPr>
                <w:rFonts w:hint="eastAsia" w:ascii="仿宋" w:hAnsi="仿宋" w:eastAsia="仿宋" w:cstheme="minorEastAsia"/>
                <w:sz w:val="21"/>
                <w:szCs w:val="21"/>
              </w:rPr>
              <w:t>需提供合同原件。</w:t>
            </w:r>
          </w:p>
          <w:p>
            <w:pPr>
              <w:rPr>
                <w:rFonts w:ascii="仿宋" w:hAnsi="仿宋" w:eastAsia="仿宋" w:cstheme="minorEastAsia"/>
              </w:rPr>
            </w:pPr>
            <w:r>
              <w:rPr>
                <w:rFonts w:hint="eastAsia" w:ascii="仿宋" w:hAnsi="仿宋" w:eastAsia="仿宋" w:cstheme="minorEastAsia"/>
              </w:rPr>
              <w:t>注：业绩统计以学校为单位，投标人在一所学校无论承担了几个项目、签订了几份合同，只作为1个业绩。</w:t>
            </w:r>
            <w:r>
              <w:rPr>
                <w:rFonts w:hint="eastAsia" w:ascii="仿宋" w:hAnsi="仿宋" w:eastAsia="仿宋"/>
              </w:rPr>
              <w:t>需提供合同原件备查。同时应提供合同运营过程中费用结算等证明材料。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3" w:type="dxa"/>
            <w:bottom w:w="0" w:type="dxa"/>
            <w:right w:w="2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EastAsia"/>
              </w:rPr>
            </w:pPr>
            <w:r>
              <w:rPr>
                <w:rFonts w:hint="eastAsia" w:ascii="仿宋" w:hAnsi="仿宋" w:eastAsia="仿宋" w:cstheme="minorEastAsia"/>
              </w:rPr>
              <w:t>磋商供应商实力</w:t>
            </w:r>
          </w:p>
          <w:p>
            <w:pPr>
              <w:jc w:val="center"/>
              <w:rPr>
                <w:rFonts w:ascii="仿宋" w:hAnsi="仿宋" w:eastAsia="仿宋" w:cstheme="minorEastAsia"/>
              </w:rPr>
            </w:pPr>
            <w:r>
              <w:rPr>
                <w:rFonts w:ascii="仿宋" w:hAnsi="仿宋" w:eastAsia="仿宋" w:cstheme="minorEastAsia"/>
              </w:rPr>
              <w:t>6</w:t>
            </w:r>
            <w:r>
              <w:rPr>
                <w:rFonts w:hint="eastAsia" w:ascii="仿宋" w:hAnsi="仿宋" w:eastAsia="仿宋" w:cstheme="minorEastAsia"/>
              </w:rPr>
              <w:t>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EastAsia"/>
              </w:rPr>
            </w:pPr>
            <w:r>
              <w:rPr>
                <w:rFonts w:ascii="仿宋" w:hAnsi="仿宋" w:eastAsia="仿宋" w:cstheme="minorEastAsia"/>
              </w:rPr>
              <w:t>6</w:t>
            </w:r>
            <w:r>
              <w:rPr>
                <w:rFonts w:hint="eastAsia" w:ascii="仿宋" w:hAnsi="仿宋" w:eastAsia="仿宋" w:cstheme="minorEastAsia"/>
              </w:rPr>
              <w:t>分</w:t>
            </w:r>
          </w:p>
        </w:tc>
        <w:tc>
          <w:tcPr>
            <w:tcW w:w="6946" w:type="dxa"/>
            <w:tcBorders>
              <w:top w:val="single" w:color="auto" w:sz="4" w:space="0"/>
              <w:left w:val="single" w:color="auto" w:sz="4" w:space="0"/>
            </w:tcBorders>
            <w:vAlign w:val="center"/>
          </w:tcPr>
          <w:p>
            <w:pPr>
              <w:rPr>
                <w:rFonts w:ascii="仿宋" w:hAnsi="仿宋" w:eastAsia="仿宋" w:cstheme="minorEastAsia"/>
              </w:rPr>
            </w:pPr>
            <w:r>
              <w:rPr>
                <w:rFonts w:hint="eastAsia" w:ascii="仿宋" w:hAnsi="仿宋" w:eastAsia="仿宋" w:cstheme="minorEastAsia"/>
                <w:bCs/>
              </w:rPr>
              <w:t>1、</w:t>
            </w:r>
            <w:r>
              <w:rPr>
                <w:rFonts w:hint="eastAsia" w:ascii="仿宋" w:hAnsi="仿宋" w:eastAsia="仿宋" w:cstheme="minorEastAsia"/>
              </w:rPr>
              <w:t>磋商供应商通过ISO9001质量体系认证、</w:t>
            </w:r>
            <w:r>
              <w:fldChar w:fldCharType="begin"/>
            </w:r>
            <w:r>
              <w:instrText xml:space="preserve"> HYPERLINK "https://www.baidu.com/link?url=O4lqewqfDvKzqHrF2HcXtNlaFjCcMnh62midBfcDaAH4maTNGO49A-uXEtDOg41QxN9lDs4mD_hTRVBbFcyeHiYaRY4Tgdtaih8gzSvqCm7TkNFM0K4XLrLEN5YwkajWz86Ah2Pm-4_iN5bPrZEiohU9ars4cd7hOZiu3_r3b3lHjzIKu-Qr5n26XJT-PtSo&amp;wd=&amp;eqid=813cc17f0003b6b80000000458c93ff9" \t "https://www.baidu.com/_blank" </w:instrText>
            </w:r>
            <w:r>
              <w:fldChar w:fldCharType="separate"/>
            </w:r>
            <w:r>
              <w:rPr>
                <w:rFonts w:hint="eastAsia" w:ascii="仿宋" w:hAnsi="仿宋" w:eastAsia="仿宋" w:cstheme="minorEastAsia"/>
              </w:rPr>
              <w:t>ISO14001环境管理体系认证</w:t>
            </w:r>
            <w:r>
              <w:rPr>
                <w:rFonts w:hint="eastAsia" w:ascii="仿宋" w:hAnsi="仿宋" w:eastAsia="仿宋" w:cstheme="minorEastAsia"/>
              </w:rPr>
              <w:fldChar w:fldCharType="end"/>
            </w:r>
            <w:r>
              <w:rPr>
                <w:rFonts w:hint="eastAsia" w:ascii="仿宋" w:hAnsi="仿宋" w:eastAsia="仿宋" w:cstheme="minorEastAsia"/>
              </w:rPr>
              <w:t>、ISO45001职业健康安全管理体系，每有一证得1分，最高得3分。</w:t>
            </w:r>
          </w:p>
          <w:p>
            <w:pPr>
              <w:rPr>
                <w:rFonts w:ascii="仿宋" w:hAnsi="仿宋" w:eastAsia="仿宋"/>
              </w:rPr>
            </w:pPr>
            <w:r>
              <w:rPr>
                <w:rFonts w:hint="eastAsia" w:ascii="仿宋" w:hAnsi="仿宋" w:eastAsia="仿宋" w:cstheme="minorEastAsia"/>
              </w:rPr>
              <w:t>2、</w:t>
            </w:r>
            <w:r>
              <w:rPr>
                <w:rFonts w:hint="eastAsia" w:ascii="仿宋" w:hAnsi="仿宋" w:eastAsia="仿宋"/>
                <w:bCs/>
              </w:rPr>
              <w:t>磋商供应商或设备供应商为高新技术企业的，得</w:t>
            </w:r>
            <w:r>
              <w:rPr>
                <w:rFonts w:ascii="仿宋" w:hAnsi="仿宋" w:eastAsia="仿宋"/>
                <w:bCs/>
              </w:rPr>
              <w:t>3</w:t>
            </w:r>
            <w:r>
              <w:rPr>
                <w:rFonts w:hint="eastAsia" w:ascii="仿宋" w:hAnsi="仿宋" w:eastAsia="仿宋"/>
                <w:bCs/>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3" w:type="dxa"/>
            <w:bottom w:w="0" w:type="dxa"/>
            <w:right w:w="28" w:type="dxa"/>
          </w:tblCellMar>
        </w:tblPrEx>
        <w:tc>
          <w:tcPr>
            <w:tcW w:w="988" w:type="dxa"/>
            <w:tcBorders>
              <w:top w:val="single" w:color="auto" w:sz="4" w:space="0"/>
              <w:left w:val="single" w:color="auto" w:sz="4" w:space="0"/>
              <w:right w:val="single" w:color="auto" w:sz="4" w:space="0"/>
            </w:tcBorders>
            <w:vAlign w:val="center"/>
          </w:tcPr>
          <w:p>
            <w:pPr>
              <w:jc w:val="center"/>
              <w:rPr>
                <w:rFonts w:ascii="仿宋" w:hAnsi="仿宋" w:eastAsia="仿宋" w:cstheme="minorEastAsia"/>
              </w:rPr>
            </w:pPr>
            <w:r>
              <w:rPr>
                <w:rFonts w:hint="eastAsia" w:ascii="仿宋" w:hAnsi="仿宋" w:eastAsia="仿宋" w:cstheme="minorEastAsia"/>
              </w:rPr>
              <w:t>所投空气源热泵质量保障</w:t>
            </w:r>
          </w:p>
          <w:p>
            <w:pPr>
              <w:jc w:val="center"/>
              <w:rPr>
                <w:rFonts w:ascii="仿宋" w:hAnsi="仿宋" w:eastAsia="仿宋" w:cstheme="minorEastAsia"/>
              </w:rPr>
            </w:pPr>
            <w:r>
              <w:rPr>
                <w:rFonts w:ascii="仿宋" w:hAnsi="仿宋" w:eastAsia="仿宋" w:cstheme="minorEastAsia"/>
              </w:rPr>
              <w:t>13</w:t>
            </w:r>
            <w:r>
              <w:rPr>
                <w:rFonts w:hint="eastAsia" w:ascii="仿宋" w:hAnsi="仿宋" w:eastAsia="仿宋" w:cstheme="minorEastAsia"/>
              </w:rPr>
              <w:t>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EastAsia"/>
              </w:rPr>
            </w:pPr>
            <w:r>
              <w:rPr>
                <w:rFonts w:ascii="仿宋" w:hAnsi="仿宋" w:eastAsia="仿宋" w:cstheme="minorEastAsia"/>
                <w:bCs/>
              </w:rPr>
              <w:t>13</w:t>
            </w:r>
            <w:r>
              <w:rPr>
                <w:rFonts w:hint="eastAsia" w:ascii="仿宋" w:hAnsi="仿宋" w:eastAsia="仿宋" w:cstheme="minorEastAsia"/>
              </w:rPr>
              <w:t>分</w:t>
            </w:r>
          </w:p>
        </w:tc>
        <w:tc>
          <w:tcPr>
            <w:tcW w:w="6946" w:type="dxa"/>
            <w:tcBorders>
              <w:top w:val="single" w:color="auto" w:sz="4" w:space="0"/>
              <w:left w:val="single" w:color="auto" w:sz="4" w:space="0"/>
              <w:bottom w:val="single" w:color="auto" w:sz="4" w:space="0"/>
            </w:tcBorders>
            <w:vAlign w:val="center"/>
          </w:tcPr>
          <w:p>
            <w:pPr>
              <w:widowControl/>
              <w:jc w:val="left"/>
              <w:rPr>
                <w:rFonts w:ascii="仿宋" w:hAnsi="仿宋" w:eastAsia="仿宋"/>
                <w:bCs/>
              </w:rPr>
            </w:pPr>
            <w:r>
              <w:rPr>
                <w:rFonts w:hint="eastAsia" w:ascii="仿宋" w:hAnsi="仿宋" w:eastAsia="仿宋"/>
                <w:bCs/>
              </w:rPr>
              <w:t>提供和投标相对应型号规格空气源热泵的质量检测报告，</w:t>
            </w:r>
          </w:p>
          <w:p>
            <w:pPr>
              <w:widowControl/>
              <w:jc w:val="left"/>
              <w:rPr>
                <w:rFonts w:ascii="仿宋" w:hAnsi="仿宋" w:eastAsia="仿宋"/>
                <w:bCs/>
              </w:rPr>
            </w:pPr>
            <w:r>
              <w:rPr>
                <w:rFonts w:ascii="仿宋" w:hAnsi="仿宋" w:eastAsia="仿宋"/>
                <w:bCs/>
              </w:rPr>
              <w:t>1</w:t>
            </w:r>
            <w:r>
              <w:rPr>
                <w:rFonts w:hint="eastAsia" w:ascii="仿宋" w:hAnsi="仿宋" w:eastAsia="仿宋"/>
                <w:bCs/>
              </w:rPr>
              <w:t>、热水机组单机性能系数（COP值）</w:t>
            </w:r>
            <w:r>
              <w:rPr>
                <w:rFonts w:hint="eastAsia" w:ascii="仿宋" w:hAnsi="仿宋" w:eastAsia="仿宋"/>
              </w:rPr>
              <w:t>满足以下要求的，共得</w:t>
            </w:r>
            <w:r>
              <w:rPr>
                <w:rFonts w:ascii="仿宋" w:hAnsi="仿宋" w:eastAsia="仿宋"/>
              </w:rPr>
              <w:t>8</w:t>
            </w:r>
            <w:r>
              <w:rPr>
                <w:rFonts w:hint="eastAsia" w:ascii="仿宋" w:hAnsi="仿宋" w:eastAsia="仿宋"/>
              </w:rPr>
              <w:t>分：</w:t>
            </w:r>
          </w:p>
          <w:p>
            <w:pPr>
              <w:widowControl/>
              <w:jc w:val="left"/>
              <w:rPr>
                <w:rFonts w:ascii="仿宋" w:hAnsi="仿宋" w:eastAsia="仿宋"/>
                <w:bCs/>
              </w:rPr>
            </w:pPr>
            <w:r>
              <w:rPr>
                <w:rFonts w:hint="eastAsia" w:ascii="仿宋" w:hAnsi="仿宋" w:eastAsia="仿宋"/>
                <w:bCs/>
              </w:rPr>
              <w:t>应提供和投标相对应型号规格空气源热泵的质量检测报告，</w:t>
            </w:r>
          </w:p>
          <w:p>
            <w:pPr>
              <w:widowControl/>
              <w:jc w:val="left"/>
              <w:rPr>
                <w:rFonts w:ascii="仿宋" w:hAnsi="仿宋" w:eastAsia="仿宋"/>
                <w:bCs/>
              </w:rPr>
            </w:pPr>
            <w:r>
              <w:rPr>
                <w:rFonts w:hint="eastAsia" w:ascii="仿宋" w:hAnsi="仿宋" w:eastAsia="仿宋"/>
                <w:bCs/>
              </w:rPr>
              <w:t>①热水机组单机性能系数（COP值），标准工况下（</w:t>
            </w:r>
            <w:r>
              <w:rPr>
                <w:rFonts w:ascii="仿宋" w:hAnsi="仿宋" w:eastAsia="仿宋"/>
                <w:bCs/>
              </w:rPr>
              <w:t>4</w:t>
            </w:r>
            <w:r>
              <w:rPr>
                <w:rFonts w:hint="eastAsia" w:ascii="仿宋" w:hAnsi="仿宋" w:eastAsia="仿宋"/>
                <w:bCs/>
              </w:rPr>
              <w:t>分）</w:t>
            </w:r>
          </w:p>
          <w:p>
            <w:pPr>
              <w:widowControl/>
              <w:jc w:val="left"/>
              <w:rPr>
                <w:rFonts w:ascii="仿宋" w:hAnsi="仿宋" w:eastAsia="仿宋"/>
                <w:bCs/>
              </w:rPr>
            </w:pPr>
            <w:r>
              <w:rPr>
                <w:rFonts w:hint="eastAsia" w:ascii="仿宋" w:hAnsi="仿宋" w:eastAsia="仿宋"/>
                <w:bCs/>
              </w:rPr>
              <w:t>A. COP≥4.</w:t>
            </w:r>
            <w:r>
              <w:rPr>
                <w:rFonts w:ascii="仿宋" w:hAnsi="仿宋" w:eastAsia="仿宋"/>
                <w:bCs/>
              </w:rPr>
              <w:t>6</w:t>
            </w:r>
            <w:r>
              <w:rPr>
                <w:rFonts w:hint="eastAsia" w:ascii="仿宋" w:hAnsi="仿宋" w:eastAsia="仿宋"/>
                <w:bCs/>
              </w:rPr>
              <w:t>（</w:t>
            </w:r>
            <w:r>
              <w:rPr>
                <w:rFonts w:ascii="仿宋" w:hAnsi="仿宋" w:eastAsia="仿宋"/>
                <w:bCs/>
              </w:rPr>
              <w:t>4</w:t>
            </w:r>
            <w:r>
              <w:rPr>
                <w:rFonts w:hint="eastAsia" w:ascii="仿宋" w:hAnsi="仿宋" w:eastAsia="仿宋"/>
                <w:bCs/>
              </w:rPr>
              <w:t>分）</w:t>
            </w:r>
          </w:p>
          <w:p>
            <w:pPr>
              <w:widowControl/>
              <w:jc w:val="left"/>
              <w:rPr>
                <w:rFonts w:ascii="仿宋" w:hAnsi="仿宋" w:eastAsia="仿宋"/>
                <w:bCs/>
              </w:rPr>
            </w:pPr>
            <w:r>
              <w:rPr>
                <w:rFonts w:hint="eastAsia" w:ascii="仿宋" w:hAnsi="仿宋" w:eastAsia="仿宋"/>
                <w:bCs/>
              </w:rPr>
              <w:t>B. 4.2≤COP＜4.</w:t>
            </w:r>
            <w:r>
              <w:rPr>
                <w:rFonts w:ascii="仿宋" w:hAnsi="仿宋" w:eastAsia="仿宋"/>
                <w:bCs/>
              </w:rPr>
              <w:t>6</w:t>
            </w:r>
            <w:r>
              <w:rPr>
                <w:rFonts w:hint="eastAsia" w:ascii="仿宋" w:hAnsi="仿宋" w:eastAsia="仿宋"/>
                <w:bCs/>
              </w:rPr>
              <w:t>（</w:t>
            </w:r>
            <w:r>
              <w:rPr>
                <w:rFonts w:ascii="仿宋" w:hAnsi="仿宋" w:eastAsia="仿宋"/>
                <w:bCs/>
              </w:rPr>
              <w:t>3</w:t>
            </w:r>
            <w:r>
              <w:rPr>
                <w:rFonts w:hint="eastAsia" w:ascii="仿宋" w:hAnsi="仿宋" w:eastAsia="仿宋"/>
                <w:bCs/>
              </w:rPr>
              <w:t>分）</w:t>
            </w:r>
          </w:p>
          <w:p>
            <w:pPr>
              <w:widowControl/>
              <w:jc w:val="left"/>
              <w:rPr>
                <w:rFonts w:ascii="仿宋" w:hAnsi="仿宋" w:eastAsia="仿宋"/>
                <w:bCs/>
              </w:rPr>
            </w:pPr>
            <w:r>
              <w:rPr>
                <w:rFonts w:hint="eastAsia" w:ascii="仿宋" w:hAnsi="仿宋" w:eastAsia="仿宋"/>
                <w:bCs/>
              </w:rPr>
              <w:t>C. 4.</w:t>
            </w:r>
            <w:r>
              <w:rPr>
                <w:rFonts w:ascii="仿宋" w:hAnsi="仿宋" w:eastAsia="仿宋"/>
                <w:bCs/>
              </w:rPr>
              <w:t>0</w:t>
            </w:r>
            <w:r>
              <w:rPr>
                <w:rFonts w:hint="eastAsia" w:ascii="仿宋" w:hAnsi="仿宋" w:eastAsia="仿宋"/>
                <w:bCs/>
              </w:rPr>
              <w:t>≤COP＜4.2（</w:t>
            </w:r>
            <w:r>
              <w:rPr>
                <w:rFonts w:ascii="仿宋" w:hAnsi="仿宋" w:eastAsia="仿宋"/>
                <w:bCs/>
              </w:rPr>
              <w:t>2</w:t>
            </w:r>
            <w:r>
              <w:rPr>
                <w:rFonts w:hint="eastAsia" w:ascii="仿宋" w:hAnsi="仿宋" w:eastAsia="仿宋"/>
                <w:bCs/>
              </w:rPr>
              <w:t>分）</w:t>
            </w:r>
          </w:p>
          <w:p>
            <w:pPr>
              <w:widowControl/>
              <w:jc w:val="left"/>
              <w:rPr>
                <w:rFonts w:ascii="仿宋" w:hAnsi="仿宋" w:eastAsia="仿宋"/>
                <w:bCs/>
              </w:rPr>
            </w:pPr>
            <w:r>
              <w:rPr>
                <w:rFonts w:hint="eastAsia" w:ascii="仿宋" w:hAnsi="仿宋" w:eastAsia="仿宋"/>
                <w:bCs/>
              </w:rPr>
              <w:t>②热水机组单机性能系数（COP值），低温（7℃）工况下（</w:t>
            </w:r>
            <w:r>
              <w:rPr>
                <w:rFonts w:ascii="仿宋" w:hAnsi="仿宋" w:eastAsia="仿宋"/>
                <w:bCs/>
              </w:rPr>
              <w:t>4</w:t>
            </w:r>
            <w:r>
              <w:rPr>
                <w:rFonts w:hint="eastAsia" w:ascii="仿宋" w:hAnsi="仿宋" w:eastAsia="仿宋"/>
                <w:bCs/>
              </w:rPr>
              <w:t>分）：</w:t>
            </w:r>
          </w:p>
          <w:p>
            <w:pPr>
              <w:widowControl/>
              <w:jc w:val="left"/>
              <w:rPr>
                <w:rFonts w:ascii="仿宋" w:hAnsi="仿宋" w:eastAsia="仿宋"/>
                <w:bCs/>
              </w:rPr>
            </w:pPr>
            <w:r>
              <w:rPr>
                <w:rFonts w:hint="eastAsia" w:ascii="仿宋" w:hAnsi="仿宋" w:eastAsia="仿宋"/>
                <w:bCs/>
              </w:rPr>
              <w:t>A. COP≥3.5（</w:t>
            </w:r>
            <w:r>
              <w:rPr>
                <w:rFonts w:ascii="仿宋" w:hAnsi="仿宋" w:eastAsia="仿宋"/>
                <w:bCs/>
              </w:rPr>
              <w:t>4</w:t>
            </w:r>
            <w:r>
              <w:rPr>
                <w:rFonts w:hint="eastAsia" w:ascii="仿宋" w:hAnsi="仿宋" w:eastAsia="仿宋"/>
                <w:bCs/>
              </w:rPr>
              <w:t>分）</w:t>
            </w:r>
          </w:p>
          <w:p>
            <w:pPr>
              <w:widowControl/>
              <w:jc w:val="left"/>
              <w:rPr>
                <w:rFonts w:ascii="仿宋" w:hAnsi="仿宋" w:eastAsia="仿宋"/>
                <w:bCs/>
              </w:rPr>
            </w:pPr>
            <w:r>
              <w:rPr>
                <w:rFonts w:hint="eastAsia" w:ascii="仿宋" w:hAnsi="仿宋" w:eastAsia="仿宋"/>
                <w:bCs/>
              </w:rPr>
              <w:t>B. 3.</w:t>
            </w:r>
            <w:r>
              <w:rPr>
                <w:rFonts w:ascii="仿宋" w:hAnsi="仿宋" w:eastAsia="仿宋"/>
                <w:bCs/>
              </w:rPr>
              <w:t>2</w:t>
            </w:r>
            <w:r>
              <w:rPr>
                <w:rFonts w:hint="eastAsia" w:ascii="仿宋" w:hAnsi="仿宋" w:eastAsia="仿宋"/>
                <w:bCs/>
              </w:rPr>
              <w:t>≤COP＜3.5（</w:t>
            </w:r>
            <w:r>
              <w:rPr>
                <w:rFonts w:ascii="仿宋" w:hAnsi="仿宋" w:eastAsia="仿宋"/>
                <w:bCs/>
              </w:rPr>
              <w:t>3</w:t>
            </w:r>
            <w:r>
              <w:rPr>
                <w:rFonts w:hint="eastAsia" w:ascii="仿宋" w:hAnsi="仿宋" w:eastAsia="仿宋"/>
                <w:bCs/>
              </w:rPr>
              <w:t>分）</w:t>
            </w:r>
          </w:p>
          <w:p>
            <w:pPr>
              <w:widowControl/>
              <w:jc w:val="left"/>
              <w:rPr>
                <w:rFonts w:ascii="仿宋" w:hAnsi="仿宋" w:eastAsia="仿宋"/>
                <w:bCs/>
              </w:rPr>
            </w:pPr>
            <w:r>
              <w:rPr>
                <w:rFonts w:hint="eastAsia" w:ascii="仿宋" w:hAnsi="仿宋" w:eastAsia="仿宋"/>
                <w:bCs/>
              </w:rPr>
              <w:t xml:space="preserve">C. </w:t>
            </w:r>
            <w:r>
              <w:rPr>
                <w:rFonts w:ascii="仿宋" w:hAnsi="仿宋" w:eastAsia="仿宋"/>
                <w:bCs/>
              </w:rPr>
              <w:t>3</w:t>
            </w:r>
            <w:r>
              <w:rPr>
                <w:rFonts w:hint="eastAsia" w:ascii="仿宋" w:hAnsi="仿宋" w:eastAsia="仿宋"/>
                <w:bCs/>
              </w:rPr>
              <w:t>.</w:t>
            </w:r>
            <w:r>
              <w:rPr>
                <w:rFonts w:ascii="仿宋" w:hAnsi="仿宋" w:eastAsia="仿宋"/>
                <w:bCs/>
              </w:rPr>
              <w:t>0</w:t>
            </w:r>
            <w:r>
              <w:rPr>
                <w:rFonts w:hint="eastAsia" w:ascii="仿宋" w:hAnsi="仿宋" w:eastAsia="仿宋"/>
                <w:bCs/>
              </w:rPr>
              <w:t>≤COP＜3.</w:t>
            </w:r>
            <w:r>
              <w:rPr>
                <w:rFonts w:ascii="仿宋" w:hAnsi="仿宋" w:eastAsia="仿宋"/>
                <w:bCs/>
              </w:rPr>
              <w:t>2</w:t>
            </w:r>
            <w:r>
              <w:rPr>
                <w:rFonts w:hint="eastAsia" w:ascii="仿宋" w:hAnsi="仿宋" w:eastAsia="仿宋"/>
                <w:bCs/>
              </w:rPr>
              <w:t>（</w:t>
            </w:r>
            <w:r>
              <w:rPr>
                <w:rFonts w:ascii="仿宋" w:hAnsi="仿宋" w:eastAsia="仿宋"/>
                <w:bCs/>
              </w:rPr>
              <w:t>2</w:t>
            </w:r>
            <w:r>
              <w:rPr>
                <w:rFonts w:hint="eastAsia" w:ascii="仿宋" w:hAnsi="仿宋" w:eastAsia="仿宋"/>
                <w:bCs/>
              </w:rPr>
              <w:t>分）</w:t>
            </w:r>
          </w:p>
          <w:p>
            <w:pPr>
              <w:rPr>
                <w:rFonts w:ascii="仿宋" w:hAnsi="仿宋" w:eastAsia="仿宋" w:cstheme="minorEastAsia"/>
              </w:rPr>
            </w:pPr>
            <w:r>
              <w:rPr>
                <w:rFonts w:hint="eastAsia" w:ascii="仿宋" w:hAnsi="仿宋" w:eastAsia="仿宋"/>
                <w:bCs/>
              </w:rPr>
              <w:t>2、</w:t>
            </w:r>
            <w:r>
              <w:rPr>
                <w:rFonts w:hint="eastAsia" w:ascii="仿宋" w:hAnsi="仿宋" w:eastAsia="仿宋" w:cstheme="minorEastAsia"/>
              </w:rPr>
              <w:t>设备检测报告噪音实测值：</w:t>
            </w:r>
          </w:p>
          <w:p>
            <w:pPr>
              <w:rPr>
                <w:rFonts w:ascii="仿宋" w:hAnsi="仿宋" w:eastAsia="仿宋" w:cstheme="minorEastAsia"/>
              </w:rPr>
            </w:pPr>
            <w:r>
              <w:rPr>
                <w:rFonts w:hint="eastAsia" w:ascii="仿宋" w:hAnsi="仿宋" w:eastAsia="仿宋"/>
                <w:bCs/>
              </w:rPr>
              <w:t>①</w:t>
            </w:r>
            <w:r>
              <w:rPr>
                <w:rFonts w:ascii="仿宋" w:hAnsi="仿宋" w:eastAsia="仿宋" w:cstheme="minorEastAsia"/>
              </w:rPr>
              <w:t>60</w:t>
            </w:r>
            <w:r>
              <w:rPr>
                <w:rFonts w:hint="eastAsia" w:ascii="仿宋" w:hAnsi="仿宋" w:eastAsia="仿宋" w:cstheme="minorEastAsia"/>
              </w:rPr>
              <w:t>分贝及以下的得</w:t>
            </w:r>
            <w:r>
              <w:rPr>
                <w:rFonts w:ascii="仿宋" w:hAnsi="仿宋" w:eastAsia="仿宋" w:cstheme="minorEastAsia"/>
              </w:rPr>
              <w:t>5</w:t>
            </w:r>
            <w:r>
              <w:rPr>
                <w:rFonts w:hint="eastAsia" w:ascii="仿宋" w:hAnsi="仿宋" w:eastAsia="仿宋" w:cstheme="minorEastAsia"/>
              </w:rPr>
              <w:t>分；</w:t>
            </w:r>
          </w:p>
          <w:p>
            <w:pPr>
              <w:rPr>
                <w:rFonts w:ascii="仿宋" w:hAnsi="仿宋" w:eastAsia="仿宋" w:cstheme="minorEastAsia"/>
              </w:rPr>
            </w:pPr>
            <w:r>
              <w:rPr>
                <w:rFonts w:hint="eastAsia" w:ascii="仿宋" w:hAnsi="仿宋" w:eastAsia="仿宋"/>
                <w:bCs/>
              </w:rPr>
              <w:t>②</w:t>
            </w:r>
            <w:r>
              <w:rPr>
                <w:rFonts w:ascii="仿宋" w:hAnsi="仿宋" w:eastAsia="仿宋" w:cstheme="minorEastAsia"/>
              </w:rPr>
              <w:t>60</w:t>
            </w:r>
            <w:r>
              <w:rPr>
                <w:rFonts w:hint="eastAsia" w:ascii="仿宋" w:hAnsi="仿宋" w:eastAsia="仿宋" w:cstheme="minorEastAsia"/>
              </w:rPr>
              <w:t>分贝以上、65分贝及以下的得</w:t>
            </w:r>
            <w:r>
              <w:rPr>
                <w:rFonts w:ascii="仿宋" w:hAnsi="仿宋" w:eastAsia="仿宋" w:cstheme="minorEastAsia"/>
              </w:rPr>
              <w:t>3</w:t>
            </w:r>
            <w:r>
              <w:rPr>
                <w:rFonts w:hint="eastAsia" w:ascii="仿宋" w:hAnsi="仿宋" w:eastAsia="仿宋" w:cstheme="minorEastAsia"/>
              </w:rPr>
              <w:t>分；</w:t>
            </w:r>
          </w:p>
          <w:p>
            <w:pPr>
              <w:rPr>
                <w:rFonts w:ascii="仿宋" w:hAnsi="仿宋" w:eastAsia="仿宋"/>
                <w:bCs/>
              </w:rPr>
            </w:pPr>
            <w:r>
              <w:rPr>
                <w:rFonts w:ascii="仿宋" w:hAnsi="仿宋" w:eastAsia="仿宋" w:cstheme="minorEastAsia"/>
              </w:rPr>
              <w:fldChar w:fldCharType="begin"/>
            </w:r>
            <w:r>
              <w:rPr>
                <w:rFonts w:hint="eastAsia" w:ascii="仿宋" w:hAnsi="仿宋" w:eastAsia="仿宋" w:cstheme="minorEastAsia"/>
              </w:rPr>
              <w:instrText xml:space="preserve">= 3 \* GB3</w:instrText>
            </w:r>
            <w:r>
              <w:rPr>
                <w:rFonts w:ascii="仿宋" w:hAnsi="仿宋" w:eastAsia="仿宋" w:cstheme="minorEastAsia"/>
              </w:rPr>
              <w:fldChar w:fldCharType="separate"/>
            </w:r>
            <w:r>
              <w:rPr>
                <w:rFonts w:hint="eastAsia" w:ascii="仿宋" w:hAnsi="仿宋" w:eastAsia="仿宋" w:cstheme="minorEastAsia"/>
              </w:rPr>
              <w:t>③</w:t>
            </w:r>
            <w:r>
              <w:rPr>
                <w:rFonts w:ascii="仿宋" w:hAnsi="仿宋" w:eastAsia="仿宋" w:cstheme="minorEastAsia"/>
              </w:rPr>
              <w:fldChar w:fldCharType="end"/>
            </w:r>
            <w:r>
              <w:rPr>
                <w:rFonts w:hint="eastAsia" w:ascii="仿宋" w:hAnsi="仿宋" w:eastAsia="仿宋" w:cstheme="minorEastAsia"/>
              </w:rPr>
              <w:t>65分贝以上的不得分；</w:t>
            </w:r>
          </w:p>
          <w:p>
            <w:pPr>
              <w:rPr>
                <w:rFonts w:ascii="仿宋" w:hAnsi="仿宋" w:eastAsia="仿宋" w:cstheme="minorEastAsia"/>
              </w:rPr>
            </w:pPr>
            <w:r>
              <w:rPr>
                <w:rFonts w:hint="eastAsia" w:ascii="仿宋" w:hAnsi="仿宋" w:eastAsia="仿宋"/>
                <w:bCs/>
              </w:rPr>
              <w:t>注：</w:t>
            </w:r>
            <w:r>
              <w:rPr>
                <w:rFonts w:hint="eastAsia" w:ascii="仿宋" w:hAnsi="仿宋" w:eastAsia="仿宋" w:cstheme="minorEastAsia"/>
              </w:rPr>
              <w:t>以上数据，必须在投标文件中做出明确标注，利于评委查看。。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3" w:type="dxa"/>
            <w:bottom w:w="0" w:type="dxa"/>
            <w:right w:w="28" w:type="dxa"/>
          </w:tblCellMar>
        </w:tblPrEx>
        <w:tc>
          <w:tcPr>
            <w:tcW w:w="988" w:type="dxa"/>
            <w:vMerge w:val="restart"/>
            <w:tcBorders>
              <w:top w:val="single" w:color="auto" w:sz="4" w:space="0"/>
              <w:left w:val="single" w:color="auto" w:sz="4" w:space="0"/>
              <w:right w:val="single" w:color="auto" w:sz="4" w:space="0"/>
            </w:tcBorders>
            <w:vAlign w:val="center"/>
          </w:tcPr>
          <w:p>
            <w:pPr>
              <w:pStyle w:val="2"/>
              <w:spacing w:line="276" w:lineRule="auto"/>
              <w:jc w:val="center"/>
              <w:rPr>
                <w:rFonts w:ascii="仿宋" w:hAnsi="仿宋" w:eastAsia="仿宋" w:cstheme="minorEastAsia"/>
                <w:sz w:val="21"/>
                <w:szCs w:val="21"/>
              </w:rPr>
            </w:pPr>
            <w:r>
              <w:rPr>
                <w:rFonts w:hint="eastAsia" w:ascii="仿宋" w:hAnsi="仿宋" w:eastAsia="仿宋" w:cstheme="minorEastAsia"/>
                <w:sz w:val="21"/>
                <w:szCs w:val="21"/>
              </w:rPr>
              <w:t>设计方案</w:t>
            </w:r>
          </w:p>
          <w:p>
            <w:pPr>
              <w:pStyle w:val="3"/>
              <w:spacing w:before="0" w:after="0" w:line="276" w:lineRule="auto"/>
              <w:jc w:val="center"/>
            </w:pPr>
            <w:r>
              <w:rPr>
                <w:rFonts w:ascii="仿宋" w:hAnsi="仿宋" w:eastAsia="仿宋" w:cstheme="minorEastAsia"/>
                <w:sz w:val="21"/>
              </w:rPr>
              <w:t>23</w:t>
            </w:r>
            <w:r>
              <w:rPr>
                <w:rFonts w:hint="eastAsia" w:ascii="仿宋" w:hAnsi="仿宋" w:eastAsia="仿宋" w:cstheme="minorEastAsia"/>
                <w:sz w:val="21"/>
              </w:rPr>
              <w:t>分</w:t>
            </w:r>
          </w:p>
        </w:tc>
        <w:tc>
          <w:tcPr>
            <w:tcW w:w="850" w:type="dxa"/>
            <w:tcBorders>
              <w:top w:val="single" w:color="auto" w:sz="4" w:space="0"/>
              <w:left w:val="single" w:color="auto" w:sz="4" w:space="0"/>
              <w:right w:val="single" w:color="auto" w:sz="4" w:space="0"/>
            </w:tcBorders>
            <w:vAlign w:val="center"/>
          </w:tcPr>
          <w:p>
            <w:pPr>
              <w:jc w:val="center"/>
              <w:rPr>
                <w:rFonts w:ascii="仿宋" w:hAnsi="仿宋" w:eastAsia="仿宋" w:cstheme="minorEastAsia"/>
              </w:rPr>
            </w:pPr>
            <w:r>
              <w:rPr>
                <w:rFonts w:ascii="仿宋" w:hAnsi="仿宋" w:eastAsia="仿宋" w:cstheme="minorEastAsia"/>
              </w:rPr>
              <w:t>9</w:t>
            </w:r>
            <w:r>
              <w:rPr>
                <w:rFonts w:hint="eastAsia" w:ascii="仿宋" w:hAnsi="仿宋" w:eastAsia="仿宋" w:cstheme="minorEastAsia"/>
              </w:rPr>
              <w:t>分</w:t>
            </w:r>
          </w:p>
        </w:tc>
        <w:tc>
          <w:tcPr>
            <w:tcW w:w="6946" w:type="dxa"/>
            <w:tcBorders>
              <w:top w:val="single" w:color="auto" w:sz="4" w:space="0"/>
              <w:left w:val="single" w:color="auto" w:sz="4" w:space="0"/>
            </w:tcBorders>
            <w:vAlign w:val="center"/>
          </w:tcPr>
          <w:p>
            <w:pPr>
              <w:rPr>
                <w:rFonts w:ascii="仿宋" w:hAnsi="仿宋" w:eastAsia="仿宋" w:cstheme="minorEastAsia"/>
              </w:rPr>
            </w:pPr>
            <w:r>
              <w:rPr>
                <w:rFonts w:hint="eastAsia" w:ascii="仿宋" w:hAnsi="仿宋" w:eastAsia="仿宋" w:cstheme="minorEastAsia"/>
              </w:rPr>
              <w:t>热水系统设计方案：</w:t>
            </w:r>
          </w:p>
          <w:p>
            <w:pPr>
              <w:rPr>
                <w:rFonts w:ascii="仿宋" w:hAnsi="仿宋" w:eastAsia="仿宋" w:cstheme="minorEastAsia"/>
              </w:rPr>
            </w:pPr>
            <w:r>
              <w:rPr>
                <w:rFonts w:hint="eastAsia" w:ascii="仿宋" w:hAnsi="仿宋" w:eastAsia="仿宋" w:cstheme="minorEastAsia"/>
              </w:rPr>
              <w:t>根据热水系统设计方案，从设计依据、设计说明、主要设备配置选型（要有热水生产方面的量化数据）、设备图文、性能及参数、保温措施、通风除湿措施、智能化、计量系统合理性、安全性、设备的降噪减震技术等方面，</w:t>
            </w:r>
            <w:r>
              <w:rPr>
                <w:rFonts w:hint="eastAsia" w:ascii="仿宋" w:hAnsi="仿宋" w:eastAsia="仿宋" w:cstheme="minorEastAsia"/>
                <w:bCs/>
              </w:rPr>
              <w:t>满分</w:t>
            </w:r>
            <w:r>
              <w:rPr>
                <w:rFonts w:ascii="仿宋" w:hAnsi="仿宋" w:eastAsia="仿宋" w:cstheme="minorEastAsia"/>
                <w:bCs/>
              </w:rPr>
              <w:t>9</w:t>
            </w:r>
            <w:r>
              <w:rPr>
                <w:rFonts w:hint="eastAsia" w:ascii="仿宋" w:hAnsi="仿宋" w:eastAsia="仿宋" w:cstheme="minorEastAsia"/>
                <w:bCs/>
              </w:rPr>
              <w:t>分。</w:t>
            </w:r>
          </w:p>
          <w:p>
            <w:pPr>
              <w:rPr>
                <w:rFonts w:ascii="仿宋" w:hAnsi="仿宋" w:eastAsia="仿宋" w:cstheme="minorEastAsia"/>
              </w:rPr>
            </w:pPr>
            <w:r>
              <w:rPr>
                <w:rFonts w:hint="eastAsia" w:ascii="仿宋" w:hAnsi="仿宋" w:eastAsia="仿宋" w:cstheme="minorEastAsia"/>
              </w:rPr>
              <w:t>根据供应商的方案进行综合性评分，阐述详细完善的得</w:t>
            </w:r>
            <w:r>
              <w:rPr>
                <w:rFonts w:ascii="仿宋" w:hAnsi="仿宋" w:eastAsia="仿宋" w:cstheme="minorEastAsia"/>
              </w:rPr>
              <w:t>6</w:t>
            </w:r>
            <w:r>
              <w:rPr>
                <w:rFonts w:hint="eastAsia" w:ascii="仿宋" w:hAnsi="仿宋" w:eastAsia="仿宋" w:cstheme="minorEastAsia"/>
              </w:rPr>
              <w:t>-</w:t>
            </w:r>
            <w:r>
              <w:rPr>
                <w:rFonts w:ascii="仿宋" w:hAnsi="仿宋" w:eastAsia="仿宋" w:cstheme="minorEastAsia"/>
              </w:rPr>
              <w:t>9</w:t>
            </w:r>
            <w:r>
              <w:rPr>
                <w:rFonts w:hint="eastAsia" w:ascii="仿宋" w:hAnsi="仿宋" w:eastAsia="仿宋" w:cstheme="minorEastAsia"/>
              </w:rPr>
              <w:t>分，方案阐述基本完整有瑕疵的得2-</w:t>
            </w:r>
            <w:r>
              <w:rPr>
                <w:rFonts w:ascii="仿宋" w:hAnsi="仿宋" w:eastAsia="仿宋" w:cstheme="minorEastAsia"/>
              </w:rPr>
              <w:t>5</w:t>
            </w:r>
            <w:r>
              <w:rPr>
                <w:rFonts w:hint="eastAsia" w:ascii="仿宋" w:hAnsi="仿宋" w:eastAsia="仿宋" w:cstheme="minorEastAsia"/>
              </w:rPr>
              <w:t>分，方案阐述不完整、模糊不明确的得0-</w:t>
            </w:r>
            <w:r>
              <w:rPr>
                <w:rFonts w:ascii="仿宋" w:hAnsi="仿宋" w:eastAsia="仿宋" w:cstheme="minorEastAsia"/>
              </w:rPr>
              <w:t>1</w:t>
            </w:r>
            <w:r>
              <w:rPr>
                <w:rFonts w:hint="eastAsia" w:ascii="仿宋" w:hAnsi="仿宋" w:eastAsia="仿宋"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3" w:type="dxa"/>
            <w:bottom w:w="0" w:type="dxa"/>
            <w:right w:w="28" w:type="dxa"/>
          </w:tblCellMar>
        </w:tblPrEx>
        <w:tc>
          <w:tcPr>
            <w:tcW w:w="988"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theme="minorEastAsia"/>
              </w:rPr>
            </w:pPr>
          </w:p>
        </w:tc>
        <w:tc>
          <w:tcPr>
            <w:tcW w:w="850" w:type="dxa"/>
            <w:tcBorders>
              <w:top w:val="single" w:color="auto" w:sz="4" w:space="0"/>
              <w:left w:val="single" w:color="auto" w:sz="4" w:space="0"/>
              <w:right w:val="single" w:color="auto" w:sz="4" w:space="0"/>
            </w:tcBorders>
            <w:vAlign w:val="center"/>
          </w:tcPr>
          <w:p>
            <w:pPr>
              <w:jc w:val="center"/>
              <w:rPr>
                <w:rFonts w:ascii="仿宋" w:hAnsi="仿宋" w:eastAsia="仿宋" w:cstheme="minorEastAsia"/>
              </w:rPr>
            </w:pPr>
            <w:r>
              <w:rPr>
                <w:rFonts w:ascii="仿宋" w:hAnsi="仿宋" w:eastAsia="仿宋" w:cstheme="minorEastAsia"/>
              </w:rPr>
              <w:t>14</w:t>
            </w:r>
            <w:r>
              <w:rPr>
                <w:rFonts w:hint="eastAsia" w:ascii="仿宋" w:hAnsi="仿宋" w:eastAsia="仿宋" w:cstheme="minorEastAsia"/>
              </w:rPr>
              <w:t>分</w:t>
            </w:r>
          </w:p>
        </w:tc>
        <w:tc>
          <w:tcPr>
            <w:tcW w:w="6946" w:type="dxa"/>
            <w:tcBorders>
              <w:top w:val="single" w:color="auto" w:sz="4" w:space="0"/>
              <w:left w:val="single" w:color="auto" w:sz="4" w:space="0"/>
            </w:tcBorders>
            <w:vAlign w:val="center"/>
          </w:tcPr>
          <w:p>
            <w:pPr>
              <w:rPr>
                <w:rFonts w:ascii="仿宋" w:hAnsi="仿宋" w:eastAsia="仿宋" w:cstheme="minorEastAsia"/>
              </w:rPr>
            </w:pPr>
            <w:r>
              <w:rPr>
                <w:rFonts w:hint="eastAsia" w:ascii="仿宋" w:hAnsi="仿宋" w:eastAsia="仿宋" w:cstheme="minorEastAsia"/>
              </w:rPr>
              <w:t>现有淋浴间改造方案：</w:t>
            </w:r>
          </w:p>
          <w:p>
            <w:pPr>
              <w:rPr>
                <w:rFonts w:ascii="仿宋" w:hAnsi="仿宋" w:eastAsia="仿宋" w:cstheme="minorEastAsia"/>
              </w:rPr>
            </w:pPr>
            <w:r>
              <w:rPr>
                <w:rFonts w:ascii="仿宋" w:hAnsi="仿宋" w:eastAsia="仿宋" w:cstheme="minorEastAsia"/>
              </w:rPr>
              <w:fldChar w:fldCharType="begin"/>
            </w:r>
            <w:r>
              <w:rPr>
                <w:rFonts w:ascii="仿宋" w:hAnsi="仿宋" w:eastAsia="仿宋" w:cstheme="minorEastAsia"/>
              </w:rPr>
              <w:instrText xml:space="preserve"> </w:instrText>
            </w:r>
            <w:r>
              <w:rPr>
                <w:rFonts w:hint="eastAsia" w:ascii="仿宋" w:hAnsi="仿宋" w:eastAsia="仿宋" w:cstheme="minorEastAsia"/>
              </w:rPr>
              <w:instrText xml:space="preserve">= 1 \* GB3</w:instrText>
            </w:r>
            <w:r>
              <w:rPr>
                <w:rFonts w:ascii="仿宋" w:hAnsi="仿宋" w:eastAsia="仿宋" w:cstheme="minorEastAsia"/>
              </w:rPr>
              <w:instrText xml:space="preserve"> </w:instrText>
            </w:r>
            <w:r>
              <w:rPr>
                <w:rFonts w:ascii="仿宋" w:hAnsi="仿宋" w:eastAsia="仿宋" w:cstheme="minorEastAsia"/>
              </w:rPr>
              <w:fldChar w:fldCharType="separate"/>
            </w:r>
            <w:r>
              <w:rPr>
                <w:rFonts w:hint="eastAsia" w:ascii="仿宋" w:hAnsi="仿宋" w:eastAsia="仿宋" w:cstheme="minorEastAsia"/>
              </w:rPr>
              <w:t>①</w:t>
            </w:r>
            <w:r>
              <w:rPr>
                <w:rFonts w:ascii="仿宋" w:hAnsi="仿宋" w:eastAsia="仿宋" w:cstheme="minorEastAsia"/>
              </w:rPr>
              <w:fldChar w:fldCharType="end"/>
            </w:r>
            <w:r>
              <w:rPr>
                <w:rFonts w:hint="eastAsia" w:ascii="仿宋" w:hAnsi="仿宋" w:eastAsia="仿宋" w:cstheme="minorEastAsia"/>
              </w:rPr>
              <w:t>根据学校情况，针对三类不同布局的淋浴间编制详细设计方案、效果图，方案切合学校实际，有针对性。满分6分。</w:t>
            </w:r>
          </w:p>
          <w:p>
            <w:pPr>
              <w:rPr>
                <w:rFonts w:ascii="仿宋" w:hAnsi="仿宋" w:eastAsia="仿宋" w:cstheme="minorEastAsia"/>
              </w:rPr>
            </w:pPr>
            <w:r>
              <w:rPr>
                <w:rFonts w:hint="eastAsia" w:ascii="仿宋" w:hAnsi="仿宋" w:eastAsia="仿宋" w:cstheme="minorEastAsia"/>
              </w:rPr>
              <w:t>充分考虑（a）明铺冷热水管；（b）除湿；（</w:t>
            </w:r>
            <w:r>
              <w:rPr>
                <w:rFonts w:ascii="仿宋" w:hAnsi="仿宋" w:eastAsia="仿宋" w:cstheme="minorEastAsia"/>
              </w:rPr>
              <w:t>c</w:t>
            </w:r>
            <w:r>
              <w:rPr>
                <w:rFonts w:hint="eastAsia" w:ascii="仿宋" w:hAnsi="仿宋" w:eastAsia="仿宋" w:cstheme="minorEastAsia"/>
              </w:rPr>
              <w:t>）排水排污；（</w:t>
            </w:r>
            <w:r>
              <w:rPr>
                <w:rFonts w:ascii="仿宋" w:hAnsi="仿宋" w:eastAsia="仿宋" w:cstheme="minorEastAsia"/>
              </w:rPr>
              <w:t>d</w:t>
            </w:r>
            <w:r>
              <w:rPr>
                <w:rFonts w:hint="eastAsia" w:ascii="仿宋" w:hAnsi="仿宋" w:eastAsia="仿宋" w:cstheme="minorEastAsia"/>
              </w:rPr>
              <w:t>）通风透气；（e）必要设施设备等；</w:t>
            </w:r>
          </w:p>
          <w:p>
            <w:pPr>
              <w:pStyle w:val="2"/>
              <w:rPr>
                <w:rFonts w:ascii="仿宋" w:hAnsi="仿宋" w:eastAsia="仿宋" w:cstheme="minorEastAsia"/>
                <w:sz w:val="21"/>
                <w:szCs w:val="21"/>
              </w:rPr>
            </w:pPr>
            <w:r>
              <w:rPr>
                <w:rFonts w:hint="eastAsia" w:ascii="仿宋" w:hAnsi="仿宋" w:eastAsia="仿宋" w:cstheme="minorEastAsia"/>
                <w:sz w:val="21"/>
                <w:szCs w:val="21"/>
              </w:rPr>
              <w:t>根据供应商的方案进行综合性评分，阐述详细完善的得</w:t>
            </w:r>
            <w:r>
              <w:rPr>
                <w:rFonts w:ascii="仿宋" w:hAnsi="仿宋" w:eastAsia="仿宋" w:cstheme="minorEastAsia"/>
                <w:sz w:val="21"/>
                <w:szCs w:val="21"/>
              </w:rPr>
              <w:t>5</w:t>
            </w:r>
            <w:r>
              <w:rPr>
                <w:rFonts w:hint="eastAsia" w:ascii="仿宋" w:hAnsi="仿宋" w:eastAsia="仿宋" w:cstheme="minorEastAsia"/>
                <w:sz w:val="21"/>
                <w:szCs w:val="21"/>
              </w:rPr>
              <w:t>-</w:t>
            </w:r>
            <w:r>
              <w:rPr>
                <w:rFonts w:ascii="仿宋" w:hAnsi="仿宋" w:eastAsia="仿宋" w:cstheme="minorEastAsia"/>
                <w:sz w:val="21"/>
                <w:szCs w:val="21"/>
              </w:rPr>
              <w:t>6</w:t>
            </w:r>
            <w:r>
              <w:rPr>
                <w:rFonts w:hint="eastAsia" w:ascii="仿宋" w:hAnsi="仿宋" w:eastAsia="仿宋" w:cstheme="minorEastAsia"/>
                <w:sz w:val="21"/>
                <w:szCs w:val="21"/>
              </w:rPr>
              <w:t>分，方案阐述基本完整有瑕疵的得</w:t>
            </w:r>
            <w:r>
              <w:rPr>
                <w:rFonts w:ascii="仿宋" w:hAnsi="仿宋" w:eastAsia="仿宋" w:cstheme="minorEastAsia"/>
                <w:sz w:val="21"/>
                <w:szCs w:val="21"/>
              </w:rPr>
              <w:t>3</w:t>
            </w:r>
            <w:r>
              <w:rPr>
                <w:rFonts w:hint="eastAsia" w:ascii="仿宋" w:hAnsi="仿宋" w:eastAsia="仿宋" w:cstheme="minorEastAsia"/>
                <w:sz w:val="21"/>
                <w:szCs w:val="21"/>
              </w:rPr>
              <w:t>-</w:t>
            </w:r>
            <w:r>
              <w:rPr>
                <w:rFonts w:ascii="仿宋" w:hAnsi="仿宋" w:eastAsia="仿宋" w:cstheme="minorEastAsia"/>
                <w:sz w:val="21"/>
                <w:szCs w:val="21"/>
              </w:rPr>
              <w:t>4</w:t>
            </w:r>
            <w:r>
              <w:rPr>
                <w:rFonts w:hint="eastAsia" w:ascii="仿宋" w:hAnsi="仿宋" w:eastAsia="仿宋" w:cstheme="minorEastAsia"/>
                <w:sz w:val="21"/>
                <w:szCs w:val="21"/>
              </w:rPr>
              <w:t>分，方案阐述不完整、模糊不明确的得0-</w:t>
            </w:r>
            <w:r>
              <w:rPr>
                <w:rFonts w:ascii="仿宋" w:hAnsi="仿宋" w:eastAsia="仿宋" w:cstheme="minorEastAsia"/>
                <w:sz w:val="21"/>
                <w:szCs w:val="21"/>
              </w:rPr>
              <w:t>2</w:t>
            </w:r>
            <w:r>
              <w:rPr>
                <w:rFonts w:hint="eastAsia" w:ascii="仿宋" w:hAnsi="仿宋" w:eastAsia="仿宋" w:cstheme="minorEastAsia"/>
                <w:sz w:val="21"/>
                <w:szCs w:val="21"/>
              </w:rPr>
              <w:t>分。</w:t>
            </w:r>
          </w:p>
          <w:p>
            <w:pPr>
              <w:rPr>
                <w:rFonts w:ascii="仿宋" w:hAnsi="仿宋" w:eastAsia="仿宋" w:cstheme="minorEastAsia"/>
              </w:rPr>
            </w:pPr>
            <w:r>
              <w:rPr>
                <w:rFonts w:hint="eastAsia" w:ascii="仿宋" w:hAnsi="仿宋" w:eastAsia="仿宋" w:cstheme="minorEastAsia"/>
                <w:bCs/>
              </w:rPr>
              <w:t>②</w:t>
            </w:r>
            <w:r>
              <w:rPr>
                <w:rFonts w:hint="eastAsia" w:ascii="仿宋" w:hAnsi="仿宋" w:eastAsia="仿宋" w:cstheme="minorEastAsia"/>
              </w:rPr>
              <w:t>完善的浴室防水方案。对各投标人的防水处理方案、防水节点处理（必要时含施工图）、防水处理用材等细节方案进行横向比较打分。满分8分。</w:t>
            </w:r>
          </w:p>
          <w:p>
            <w:r>
              <w:rPr>
                <w:rFonts w:hint="eastAsia" w:ascii="仿宋" w:hAnsi="仿宋" w:eastAsia="仿宋" w:cstheme="minorEastAsia"/>
              </w:rPr>
              <w:t>根据供应商的方案进行综合性评分，阐述详细完善的得</w:t>
            </w:r>
            <w:r>
              <w:rPr>
                <w:rFonts w:ascii="仿宋" w:hAnsi="仿宋" w:eastAsia="仿宋" w:cstheme="minorEastAsia"/>
              </w:rPr>
              <w:t>6</w:t>
            </w:r>
            <w:r>
              <w:rPr>
                <w:rFonts w:hint="eastAsia" w:ascii="仿宋" w:hAnsi="仿宋" w:eastAsia="仿宋" w:cstheme="minorEastAsia"/>
              </w:rPr>
              <w:t>-</w:t>
            </w:r>
            <w:r>
              <w:rPr>
                <w:rFonts w:ascii="仿宋" w:hAnsi="仿宋" w:eastAsia="仿宋" w:cstheme="minorEastAsia"/>
              </w:rPr>
              <w:t>8</w:t>
            </w:r>
            <w:r>
              <w:rPr>
                <w:rFonts w:hint="eastAsia" w:ascii="仿宋" w:hAnsi="仿宋" w:eastAsia="仿宋" w:cstheme="minorEastAsia"/>
              </w:rPr>
              <w:t>分，方案阐述基本完整有瑕疵的得</w:t>
            </w:r>
            <w:r>
              <w:rPr>
                <w:rFonts w:ascii="仿宋" w:hAnsi="仿宋" w:eastAsia="仿宋" w:cstheme="minorEastAsia"/>
              </w:rPr>
              <w:t>3</w:t>
            </w:r>
            <w:r>
              <w:rPr>
                <w:rFonts w:hint="eastAsia" w:ascii="仿宋" w:hAnsi="仿宋" w:eastAsia="仿宋" w:cstheme="minorEastAsia"/>
              </w:rPr>
              <w:t>-</w:t>
            </w:r>
            <w:r>
              <w:rPr>
                <w:rFonts w:ascii="仿宋" w:hAnsi="仿宋" w:eastAsia="仿宋" w:cstheme="minorEastAsia"/>
              </w:rPr>
              <w:t>5</w:t>
            </w:r>
            <w:r>
              <w:rPr>
                <w:rFonts w:hint="eastAsia" w:ascii="仿宋" w:hAnsi="仿宋" w:eastAsia="仿宋" w:cstheme="minorEastAsia"/>
              </w:rPr>
              <w:t>分，方案阐述不完整、模糊不明确的得0-</w:t>
            </w:r>
            <w:r>
              <w:rPr>
                <w:rFonts w:ascii="仿宋" w:hAnsi="仿宋" w:eastAsia="仿宋" w:cstheme="minorEastAsia"/>
              </w:rPr>
              <w:t>2</w:t>
            </w:r>
            <w:r>
              <w:rPr>
                <w:rFonts w:hint="eastAsia" w:ascii="仿宋" w:hAnsi="仿宋" w:eastAsia="仿宋"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3" w:type="dxa"/>
            <w:bottom w:w="0" w:type="dxa"/>
            <w:right w:w="28" w:type="dxa"/>
          </w:tblCellMar>
        </w:tblPrEx>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EastAsia"/>
              </w:rPr>
            </w:pPr>
            <w:r>
              <w:rPr>
                <w:rFonts w:hint="eastAsia" w:ascii="仿宋" w:hAnsi="仿宋" w:eastAsia="仿宋" w:cstheme="minorEastAsia"/>
              </w:rPr>
              <w:t>施工方案</w:t>
            </w:r>
          </w:p>
          <w:p>
            <w:pPr>
              <w:pStyle w:val="2"/>
              <w:jc w:val="center"/>
            </w:pPr>
            <w:r>
              <w:rPr>
                <w:rFonts w:ascii="仿宋" w:hAnsi="仿宋" w:eastAsia="仿宋" w:cstheme="minorEastAsia"/>
                <w:sz w:val="21"/>
                <w:szCs w:val="21"/>
              </w:rPr>
              <w:t>6</w:t>
            </w:r>
            <w:r>
              <w:rPr>
                <w:rFonts w:hint="eastAsia" w:ascii="仿宋" w:hAnsi="仿宋" w:eastAsia="仿宋" w:cstheme="minorEastAsia"/>
                <w:sz w:val="21"/>
                <w:szCs w:val="21"/>
              </w:rPr>
              <w:t>分</w:t>
            </w:r>
          </w:p>
        </w:tc>
        <w:tc>
          <w:tcPr>
            <w:tcW w:w="850" w:type="dxa"/>
            <w:tcBorders>
              <w:top w:val="single" w:color="auto" w:sz="4" w:space="0"/>
              <w:left w:val="single" w:color="auto" w:sz="4" w:space="0"/>
              <w:right w:val="single" w:color="auto" w:sz="4" w:space="0"/>
            </w:tcBorders>
            <w:vAlign w:val="center"/>
          </w:tcPr>
          <w:p>
            <w:pPr>
              <w:jc w:val="center"/>
              <w:rPr>
                <w:rFonts w:ascii="仿宋" w:hAnsi="仿宋" w:eastAsia="仿宋" w:cstheme="minorEastAsia"/>
              </w:rPr>
            </w:pPr>
            <w:r>
              <w:rPr>
                <w:rFonts w:ascii="仿宋" w:hAnsi="仿宋" w:eastAsia="仿宋" w:cstheme="minorEastAsia"/>
              </w:rPr>
              <w:t>6</w:t>
            </w:r>
            <w:r>
              <w:rPr>
                <w:rFonts w:hint="eastAsia" w:ascii="仿宋" w:hAnsi="仿宋" w:eastAsia="仿宋" w:cstheme="minorEastAsia"/>
              </w:rPr>
              <w:t>分</w:t>
            </w:r>
          </w:p>
        </w:tc>
        <w:tc>
          <w:tcPr>
            <w:tcW w:w="6946" w:type="dxa"/>
            <w:tcBorders>
              <w:top w:val="single" w:color="auto" w:sz="4" w:space="0"/>
              <w:left w:val="single" w:color="auto" w:sz="4" w:space="0"/>
            </w:tcBorders>
            <w:vAlign w:val="center"/>
          </w:tcPr>
          <w:p>
            <w:pPr>
              <w:rPr>
                <w:rFonts w:ascii="仿宋" w:hAnsi="仿宋" w:eastAsia="仿宋" w:cstheme="minorEastAsia"/>
              </w:rPr>
            </w:pPr>
            <w:r>
              <w:rPr>
                <w:rFonts w:hint="eastAsia" w:ascii="仿宋" w:hAnsi="仿宋" w:eastAsia="仿宋" w:cstheme="minorEastAsia"/>
              </w:rPr>
              <w:t>根据工期计划、施工材料清单、施工保障措施、施工质量保证、安全施工措施、疫情防控的管控措施等综合考虑比较，评分方案合理清晰完善的得</w:t>
            </w:r>
            <w:r>
              <w:rPr>
                <w:rFonts w:ascii="仿宋" w:hAnsi="仿宋" w:eastAsia="仿宋" w:cstheme="minorEastAsia"/>
              </w:rPr>
              <w:t>5</w:t>
            </w:r>
            <w:r>
              <w:rPr>
                <w:rFonts w:hint="eastAsia" w:ascii="仿宋" w:hAnsi="仿宋" w:eastAsia="仿宋" w:cstheme="minorEastAsia"/>
              </w:rPr>
              <w:t>～</w:t>
            </w:r>
            <w:r>
              <w:rPr>
                <w:rFonts w:ascii="仿宋" w:hAnsi="仿宋" w:eastAsia="仿宋" w:cstheme="minorEastAsia"/>
              </w:rPr>
              <w:t>6</w:t>
            </w:r>
            <w:r>
              <w:rPr>
                <w:rFonts w:hint="eastAsia" w:ascii="仿宋" w:hAnsi="仿宋" w:eastAsia="仿宋" w:cstheme="minorEastAsia"/>
              </w:rPr>
              <w:t>分，方案不够合理有瑕疵的得</w:t>
            </w:r>
            <w:r>
              <w:rPr>
                <w:rFonts w:ascii="仿宋" w:hAnsi="仿宋" w:eastAsia="仿宋" w:cstheme="minorEastAsia"/>
              </w:rPr>
              <w:t>3</w:t>
            </w:r>
            <w:r>
              <w:rPr>
                <w:rFonts w:hint="eastAsia" w:ascii="仿宋" w:hAnsi="仿宋" w:eastAsia="仿宋" w:cstheme="minorEastAsia"/>
              </w:rPr>
              <w:t>～</w:t>
            </w:r>
            <w:r>
              <w:rPr>
                <w:rFonts w:ascii="仿宋" w:hAnsi="仿宋" w:eastAsia="仿宋" w:cstheme="minorEastAsia"/>
              </w:rPr>
              <w:t>4</w:t>
            </w:r>
            <w:r>
              <w:rPr>
                <w:rFonts w:hint="eastAsia" w:ascii="仿宋" w:hAnsi="仿宋" w:eastAsia="仿宋" w:cstheme="minorEastAsia"/>
              </w:rPr>
              <w:t>分，方案阐述不完整、模糊不明确的得0～</w:t>
            </w:r>
            <w:r>
              <w:rPr>
                <w:rFonts w:ascii="仿宋" w:hAnsi="仿宋" w:eastAsia="仿宋" w:cstheme="minorEastAsia"/>
              </w:rPr>
              <w:t>2</w:t>
            </w:r>
            <w:r>
              <w:rPr>
                <w:rFonts w:hint="eastAsia" w:ascii="仿宋" w:hAnsi="仿宋" w:eastAsia="仿宋"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3" w:type="dxa"/>
            <w:bottom w:w="0" w:type="dxa"/>
            <w:right w:w="28" w:type="dxa"/>
          </w:tblCellMar>
        </w:tblPrEx>
        <w:trPr>
          <w:trHeight w:val="1950" w:hRule="atLeast"/>
        </w:trPr>
        <w:tc>
          <w:tcPr>
            <w:tcW w:w="9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EastAsia"/>
                <w:bCs/>
              </w:rPr>
            </w:pPr>
            <w:r>
              <w:rPr>
                <w:rFonts w:hint="eastAsia" w:ascii="仿宋" w:hAnsi="仿宋" w:eastAsia="仿宋" w:cstheme="minorEastAsia"/>
                <w:bCs/>
              </w:rPr>
              <w:t>运营管理</w:t>
            </w:r>
          </w:p>
          <w:p>
            <w:pPr>
              <w:pStyle w:val="2"/>
              <w:jc w:val="center"/>
            </w:pPr>
            <w:r>
              <w:rPr>
                <w:rFonts w:hint="eastAsia" w:ascii="仿宋" w:hAnsi="仿宋" w:eastAsia="仿宋" w:cstheme="minorEastAsia"/>
                <w:sz w:val="21"/>
                <w:szCs w:val="21"/>
              </w:rPr>
              <w:t>1</w:t>
            </w:r>
            <w:r>
              <w:rPr>
                <w:rFonts w:ascii="仿宋" w:hAnsi="仿宋" w:eastAsia="仿宋" w:cstheme="minorEastAsia"/>
                <w:sz w:val="21"/>
                <w:szCs w:val="21"/>
              </w:rPr>
              <w:t>2</w:t>
            </w:r>
            <w:r>
              <w:rPr>
                <w:rFonts w:hint="eastAsia" w:ascii="仿宋" w:hAnsi="仿宋" w:eastAsia="仿宋" w:cstheme="minorEastAsia"/>
                <w:sz w:val="21"/>
                <w:szCs w:val="21"/>
              </w:rPr>
              <w:t>分</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heme="minorEastAsia"/>
                <w:bCs/>
              </w:rPr>
            </w:pPr>
            <w:r>
              <w:rPr>
                <w:rFonts w:ascii="仿宋" w:hAnsi="仿宋" w:eastAsia="仿宋" w:cstheme="minorEastAsia"/>
                <w:bCs/>
              </w:rPr>
              <w:t>12</w:t>
            </w:r>
            <w:r>
              <w:rPr>
                <w:rFonts w:hint="eastAsia" w:ascii="仿宋" w:hAnsi="仿宋" w:eastAsia="仿宋" w:cstheme="minorEastAsia"/>
                <w:bCs/>
              </w:rPr>
              <w:t>分</w:t>
            </w:r>
          </w:p>
        </w:tc>
        <w:tc>
          <w:tcPr>
            <w:tcW w:w="6946" w:type="dxa"/>
            <w:tcBorders>
              <w:top w:val="single" w:color="auto" w:sz="4" w:space="0"/>
              <w:left w:val="single" w:color="auto" w:sz="4" w:space="0"/>
              <w:bottom w:val="single" w:color="auto" w:sz="4" w:space="0"/>
            </w:tcBorders>
            <w:vAlign w:val="center"/>
          </w:tcPr>
          <w:p>
            <w:pPr>
              <w:rPr>
                <w:ins w:id="5" w:author="liuyu" w:date="2022-06-03T14:06:00Z"/>
                <w:rFonts w:ascii="仿宋" w:hAnsi="仿宋" w:eastAsia="仿宋" w:cstheme="minorEastAsia"/>
                <w:bCs/>
              </w:rPr>
            </w:pPr>
            <w:r>
              <w:rPr>
                <w:rFonts w:hint="eastAsia" w:ascii="仿宋" w:hAnsi="仿宋" w:eastAsia="仿宋" w:cstheme="minorEastAsia"/>
                <w:bCs/>
              </w:rPr>
              <w:t>①运营服务管理方案（8分）</w:t>
            </w:r>
          </w:p>
          <w:p>
            <w:pPr>
              <w:rPr>
                <w:rFonts w:ascii="仿宋" w:hAnsi="仿宋" w:eastAsia="仿宋" w:cstheme="minorEastAsia"/>
                <w:bCs/>
              </w:rPr>
            </w:pPr>
            <w:r>
              <w:rPr>
                <w:rFonts w:hint="eastAsia" w:ascii="仿宋" w:hAnsi="仿宋" w:eastAsia="仿宋" w:cstheme="minorEastAsia"/>
                <w:bCs/>
              </w:rPr>
              <w:t>包含设备运行管理方案、经营方案、服务承诺、管理制度、维保措施、卫生服务、传染病防控、应急预案等由评委比较各投标人方案后根据情况打分。</w:t>
            </w:r>
          </w:p>
          <w:p>
            <w:pPr>
              <w:rPr>
                <w:rFonts w:ascii="仿宋" w:hAnsi="仿宋" w:eastAsia="仿宋" w:cstheme="minorEastAsia"/>
                <w:bCs/>
              </w:rPr>
            </w:pPr>
            <w:r>
              <w:rPr>
                <w:rFonts w:hint="eastAsia" w:ascii="仿宋" w:hAnsi="仿宋" w:eastAsia="仿宋" w:cstheme="minorEastAsia"/>
                <w:bCs/>
              </w:rPr>
              <w:t>提供维保服务人员名单、相应证书和社保缴纳证明。</w:t>
            </w:r>
          </w:p>
          <w:p>
            <w:pPr>
              <w:rPr>
                <w:rFonts w:ascii="仿宋" w:hAnsi="仿宋" w:eastAsia="仿宋" w:cstheme="minorEastAsia"/>
                <w:bCs/>
              </w:rPr>
            </w:pPr>
            <w:r>
              <w:rPr>
                <w:rFonts w:hint="eastAsia" w:ascii="仿宋" w:hAnsi="仿宋" w:eastAsia="仿宋" w:cstheme="minorEastAsia"/>
              </w:rPr>
              <w:t>阐述详细完善的得</w:t>
            </w:r>
            <w:r>
              <w:rPr>
                <w:rFonts w:ascii="仿宋" w:hAnsi="仿宋" w:eastAsia="仿宋" w:cstheme="minorEastAsia"/>
              </w:rPr>
              <w:t>7</w:t>
            </w:r>
            <w:r>
              <w:rPr>
                <w:rFonts w:hint="eastAsia" w:ascii="仿宋" w:hAnsi="仿宋" w:eastAsia="仿宋" w:cstheme="minorEastAsia"/>
              </w:rPr>
              <w:t>-</w:t>
            </w:r>
            <w:r>
              <w:rPr>
                <w:rFonts w:ascii="仿宋" w:hAnsi="仿宋" w:eastAsia="仿宋" w:cstheme="minorEastAsia"/>
              </w:rPr>
              <w:t>8</w:t>
            </w:r>
            <w:r>
              <w:rPr>
                <w:rFonts w:hint="eastAsia" w:ascii="仿宋" w:hAnsi="仿宋" w:eastAsia="仿宋" w:cstheme="minorEastAsia"/>
              </w:rPr>
              <w:t>分，方案阐述基本完整有瑕疵的得</w:t>
            </w:r>
            <w:r>
              <w:rPr>
                <w:rFonts w:ascii="仿宋" w:hAnsi="仿宋" w:eastAsia="仿宋" w:cstheme="minorEastAsia"/>
              </w:rPr>
              <w:t>4</w:t>
            </w:r>
            <w:r>
              <w:rPr>
                <w:rFonts w:hint="eastAsia" w:ascii="仿宋" w:hAnsi="仿宋" w:eastAsia="仿宋" w:cstheme="minorEastAsia"/>
              </w:rPr>
              <w:t>-</w:t>
            </w:r>
            <w:r>
              <w:rPr>
                <w:rFonts w:ascii="仿宋" w:hAnsi="仿宋" w:eastAsia="仿宋" w:cstheme="minorEastAsia"/>
              </w:rPr>
              <w:t>6</w:t>
            </w:r>
            <w:r>
              <w:rPr>
                <w:rFonts w:hint="eastAsia" w:ascii="仿宋" w:hAnsi="仿宋" w:eastAsia="仿宋" w:cstheme="minorEastAsia"/>
              </w:rPr>
              <w:t>分，方案阐述不完整、模糊不明确的得</w:t>
            </w:r>
            <w:r>
              <w:rPr>
                <w:rFonts w:ascii="仿宋" w:hAnsi="仿宋" w:eastAsia="仿宋" w:cstheme="minorEastAsia"/>
              </w:rPr>
              <w:t>1</w:t>
            </w:r>
            <w:r>
              <w:rPr>
                <w:rFonts w:hint="eastAsia" w:ascii="仿宋" w:hAnsi="仿宋" w:eastAsia="仿宋" w:cstheme="minorEastAsia"/>
              </w:rPr>
              <w:t>-</w:t>
            </w:r>
            <w:r>
              <w:rPr>
                <w:rFonts w:ascii="仿宋" w:hAnsi="仿宋" w:eastAsia="仿宋" w:cstheme="minorEastAsia"/>
              </w:rPr>
              <w:t>3</w:t>
            </w:r>
            <w:r>
              <w:rPr>
                <w:rFonts w:hint="eastAsia" w:ascii="仿宋" w:hAnsi="仿宋" w:eastAsia="仿宋" w:cstheme="minorEastAsia"/>
              </w:rPr>
              <w:t>分，不提供得0分。</w:t>
            </w:r>
          </w:p>
          <w:p>
            <w:pPr>
              <w:rPr>
                <w:ins w:id="6" w:author="liuyu" w:date="2022-06-03T14:06:00Z"/>
                <w:rFonts w:ascii="仿宋" w:hAnsi="仿宋" w:eastAsia="仿宋" w:cstheme="minorEastAsia"/>
              </w:rPr>
            </w:pPr>
            <w:r>
              <w:rPr>
                <w:rFonts w:hint="eastAsia" w:ascii="仿宋" w:hAnsi="仿宋" w:eastAsia="仿宋" w:cstheme="minorEastAsia"/>
                <w:bCs/>
              </w:rPr>
              <w:t>②其他服务</w:t>
            </w:r>
            <w:r>
              <w:rPr>
                <w:rFonts w:hint="eastAsia" w:ascii="仿宋" w:hAnsi="仿宋" w:eastAsia="仿宋" w:cstheme="minorEastAsia"/>
              </w:rPr>
              <w:t>承诺（</w:t>
            </w:r>
            <w:r>
              <w:rPr>
                <w:rFonts w:ascii="仿宋" w:hAnsi="仿宋" w:eastAsia="仿宋" w:cstheme="minorEastAsia"/>
              </w:rPr>
              <w:t>4</w:t>
            </w:r>
            <w:r>
              <w:rPr>
                <w:rFonts w:hint="eastAsia" w:ascii="仿宋" w:hAnsi="仿宋" w:eastAsia="仿宋" w:cstheme="minorEastAsia"/>
              </w:rPr>
              <w:t>分）</w:t>
            </w:r>
          </w:p>
          <w:p>
            <w:pPr>
              <w:rPr>
                <w:rFonts w:ascii="仿宋" w:hAnsi="仿宋" w:eastAsia="仿宋"/>
              </w:rPr>
            </w:pPr>
            <w:r>
              <w:rPr>
                <w:rFonts w:hint="eastAsia" w:ascii="仿宋" w:hAnsi="仿宋" w:eastAsia="仿宋" w:cstheme="minorEastAsia"/>
                <w:bCs/>
              </w:rPr>
              <w:t>在满足招标文件需求的基础上，承诺给学生提供其他额外的的服务或资助等，方案合理、可行且经评标委员会认可的，每一项得</w:t>
            </w:r>
            <w:r>
              <w:rPr>
                <w:rFonts w:ascii="仿宋" w:hAnsi="仿宋" w:eastAsia="仿宋" w:cstheme="minorEastAsia"/>
                <w:bCs/>
              </w:rPr>
              <w:t>2</w:t>
            </w:r>
            <w:r>
              <w:rPr>
                <w:rFonts w:hint="eastAsia" w:ascii="仿宋" w:hAnsi="仿宋" w:eastAsia="仿宋" w:cstheme="minorEastAsia"/>
                <w:bCs/>
              </w:rPr>
              <w:t>分，最高得</w:t>
            </w:r>
            <w:r>
              <w:rPr>
                <w:rFonts w:ascii="仿宋" w:hAnsi="仿宋" w:eastAsia="仿宋" w:cstheme="minorEastAsia"/>
                <w:bCs/>
              </w:rPr>
              <w:t>4</w:t>
            </w:r>
            <w:r>
              <w:rPr>
                <w:rFonts w:hint="eastAsia" w:ascii="仿宋" w:hAnsi="仿宋" w:eastAsia="仿宋" w:cstheme="minorEastAsia"/>
                <w:bCs/>
              </w:rPr>
              <w:t>分。</w:t>
            </w:r>
          </w:p>
        </w:tc>
      </w:tr>
    </w:tbl>
    <w:p>
      <w:pPr>
        <w:snapToGrid w:val="0"/>
        <w:ind w:firstLine="482" w:firstLineChars="200"/>
        <w:rPr>
          <w:rFonts w:ascii="仿宋" w:hAnsi="仿宋" w:eastAsia="仿宋" w:cstheme="minorEastAsia"/>
          <w:b/>
          <w:sz w:val="24"/>
          <w:szCs w:val="24"/>
        </w:rPr>
      </w:pPr>
      <w:r>
        <w:rPr>
          <w:rFonts w:hint="eastAsia" w:ascii="仿宋" w:hAnsi="仿宋" w:eastAsia="仿宋" w:cstheme="minorEastAsia"/>
          <w:b/>
          <w:sz w:val="24"/>
          <w:szCs w:val="24"/>
        </w:rPr>
        <w:t>商务标（30分）</w:t>
      </w:r>
    </w:p>
    <w:tbl>
      <w:tblPr>
        <w:tblStyle w:val="25"/>
        <w:tblW w:w="4985" w:type="pct"/>
        <w:tblInd w:w="0" w:type="dxa"/>
        <w:tblLayout w:type="fixed"/>
        <w:tblCellMar>
          <w:top w:w="0" w:type="dxa"/>
          <w:left w:w="0" w:type="dxa"/>
          <w:bottom w:w="0" w:type="dxa"/>
          <w:right w:w="0" w:type="dxa"/>
        </w:tblCellMar>
      </w:tblPr>
      <w:tblGrid>
        <w:gridCol w:w="992"/>
        <w:gridCol w:w="854"/>
        <w:gridCol w:w="6978"/>
      </w:tblGrid>
      <w:tr>
        <w:trPr>
          <w:trHeight w:val="451" w:hRule="atLeast"/>
        </w:trPr>
        <w:tc>
          <w:tcPr>
            <w:tcW w:w="5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theme="minorEastAsia"/>
                <w:b/>
                <w:sz w:val="24"/>
                <w:szCs w:val="24"/>
              </w:rPr>
            </w:pPr>
            <w:r>
              <w:rPr>
                <w:rFonts w:hint="eastAsia" w:ascii="仿宋" w:hAnsi="仿宋" w:eastAsia="仿宋" w:cstheme="minorEastAsia"/>
                <w:b/>
                <w:kern w:val="0"/>
                <w:sz w:val="24"/>
                <w:szCs w:val="24"/>
              </w:rPr>
              <w:t>评分项目</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heme="minorEastAsia"/>
                <w:b/>
                <w:sz w:val="24"/>
                <w:szCs w:val="24"/>
              </w:rPr>
            </w:pPr>
            <w:r>
              <w:rPr>
                <w:rFonts w:hint="eastAsia" w:ascii="仿宋" w:hAnsi="仿宋" w:eastAsia="仿宋" w:cstheme="minorEastAsia"/>
                <w:b/>
                <w:kern w:val="0"/>
                <w:sz w:val="24"/>
                <w:szCs w:val="24"/>
              </w:rPr>
              <w:t>评分标准</w:t>
            </w:r>
          </w:p>
        </w:tc>
        <w:tc>
          <w:tcPr>
            <w:tcW w:w="39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theme="minorEastAsia"/>
                <w:b/>
                <w:kern w:val="0"/>
                <w:sz w:val="24"/>
                <w:szCs w:val="24"/>
              </w:rPr>
            </w:pPr>
            <w:r>
              <w:rPr>
                <w:rFonts w:hint="eastAsia" w:ascii="仿宋" w:hAnsi="仿宋" w:eastAsia="仿宋" w:cstheme="minorEastAsia"/>
                <w:b/>
                <w:kern w:val="0"/>
                <w:sz w:val="24"/>
                <w:szCs w:val="24"/>
              </w:rPr>
              <w:t>分值</w:t>
            </w:r>
          </w:p>
        </w:tc>
      </w:tr>
      <w:tr>
        <w:tblPrEx>
          <w:tblCellMar>
            <w:top w:w="0" w:type="dxa"/>
            <w:left w:w="0" w:type="dxa"/>
            <w:bottom w:w="0" w:type="dxa"/>
            <w:right w:w="0" w:type="dxa"/>
          </w:tblCellMar>
        </w:tblPrEx>
        <w:trPr>
          <w:trHeight w:val="665" w:hRule="atLeast"/>
        </w:trPr>
        <w:tc>
          <w:tcPr>
            <w:tcW w:w="5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theme="minorEastAsia"/>
                <w:bCs/>
              </w:rPr>
            </w:pPr>
            <w:r>
              <w:rPr>
                <w:rFonts w:hint="eastAsia" w:ascii="仿宋" w:hAnsi="仿宋" w:eastAsia="仿宋" w:cstheme="minorEastAsia"/>
                <w:bCs/>
              </w:rPr>
              <w:t>收费标准</w:t>
            </w:r>
          </w:p>
        </w:tc>
        <w:tc>
          <w:tcPr>
            <w:tcW w:w="4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theme="minorEastAsia"/>
                <w:bCs/>
              </w:rPr>
            </w:pPr>
            <w:r>
              <w:rPr>
                <w:rFonts w:hint="eastAsia" w:ascii="仿宋" w:hAnsi="仿宋" w:eastAsia="仿宋" w:cstheme="minorEastAsia"/>
                <w:bCs/>
              </w:rPr>
              <w:t>30分</w:t>
            </w:r>
          </w:p>
        </w:tc>
        <w:tc>
          <w:tcPr>
            <w:tcW w:w="395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theme="minorEastAsia"/>
                <w:bCs/>
                <w:sz w:val="24"/>
                <w:szCs w:val="24"/>
              </w:rPr>
            </w:pPr>
            <w:r>
              <w:rPr>
                <w:rFonts w:hint="eastAsia" w:ascii="仿宋" w:hAnsi="仿宋" w:eastAsia="仿宋" w:cstheme="minorEastAsia"/>
                <w:bCs/>
              </w:rPr>
              <w:t>洗浴水单价以</w:t>
            </w:r>
            <w:r>
              <w:rPr>
                <w:rFonts w:ascii="仿宋" w:hAnsi="仿宋" w:eastAsia="仿宋" w:cstheme="minorEastAsia"/>
                <w:bCs/>
              </w:rPr>
              <w:t>45</w:t>
            </w:r>
            <w:r>
              <w:rPr>
                <w:rFonts w:hint="eastAsia" w:ascii="仿宋" w:hAnsi="仿宋" w:eastAsia="仿宋" w:cstheme="minorEastAsia"/>
                <w:bCs/>
              </w:rPr>
              <w:t>元/吨为基准价，报价等于基准价得0分。与基准价相比，报价每减少1元得</w:t>
            </w:r>
            <w:r>
              <w:rPr>
                <w:rFonts w:ascii="仿宋" w:hAnsi="仿宋" w:eastAsia="仿宋" w:cstheme="minorEastAsia"/>
                <w:bCs/>
              </w:rPr>
              <w:t>3</w:t>
            </w:r>
            <w:r>
              <w:rPr>
                <w:rFonts w:hint="eastAsia" w:ascii="仿宋" w:hAnsi="仿宋" w:eastAsia="仿宋" w:cstheme="minorEastAsia"/>
                <w:bCs/>
              </w:rPr>
              <w:t>分，最高得</w:t>
            </w:r>
            <w:r>
              <w:rPr>
                <w:rFonts w:ascii="仿宋" w:hAnsi="仿宋" w:eastAsia="仿宋" w:cstheme="minorEastAsia"/>
                <w:bCs/>
              </w:rPr>
              <w:t>3</w:t>
            </w:r>
            <w:r>
              <w:rPr>
                <w:rFonts w:hint="eastAsia" w:ascii="仿宋" w:hAnsi="仿宋" w:eastAsia="仿宋" w:cstheme="minorEastAsia"/>
                <w:bCs/>
              </w:rPr>
              <w:t>0分。（以1元为最小报价单位）</w:t>
            </w:r>
          </w:p>
        </w:tc>
      </w:tr>
    </w:tbl>
    <w:p>
      <w:pPr>
        <w:pStyle w:val="2"/>
        <w:spacing w:line="360" w:lineRule="exact"/>
        <w:rPr>
          <w:rFonts w:asciiTheme="minorEastAsia" w:hAnsiTheme="minorEastAsia" w:eastAsiaTheme="minorEastAsia" w:cstheme="minorEastAsia"/>
          <w:sz w:val="23"/>
          <w:szCs w:val="23"/>
        </w:rPr>
      </w:pPr>
    </w:p>
    <w:p>
      <w:pPr>
        <w:pStyle w:val="2"/>
        <w:spacing w:line="276" w:lineRule="auto"/>
        <w:ind w:firstLine="444" w:firstLineChars="185"/>
        <w:rPr>
          <w:rFonts w:ascii="仿宋" w:hAnsi="仿宋" w:eastAsia="仿宋" w:cs="黑体"/>
          <w:sz w:val="24"/>
          <w:szCs w:val="24"/>
        </w:rPr>
      </w:pPr>
      <w:r>
        <w:rPr>
          <w:rFonts w:hint="eastAsia" w:ascii="仿宋" w:hAnsi="仿宋" w:eastAsia="仿宋" w:cs="黑体"/>
          <w:sz w:val="24"/>
          <w:szCs w:val="24"/>
        </w:rPr>
        <w:t>根据上述评分标准，由评委进行综合打分（技术标得分加商务标得分），最终得分最高的为第一中标候选人，在分数相同的情况下由采购人代表抽签确定中标候选人。若第一中标候选人弃标的，则由第二中标候选人中标，第一中标候选人的投标保证金不予退还。若第二中标候选人弃标的，则由第三中标候选人中标，依次类推。中标价对应各磋商供应商投标价。</w:t>
      </w:r>
    </w:p>
    <w:p>
      <w:pPr>
        <w:pStyle w:val="2"/>
        <w:spacing w:line="276" w:lineRule="auto"/>
        <w:ind w:firstLine="444" w:firstLineChars="185"/>
        <w:rPr>
          <w:rFonts w:ascii="仿宋" w:hAnsi="仿宋" w:eastAsia="仿宋" w:cs="黑体"/>
          <w:sz w:val="24"/>
          <w:szCs w:val="24"/>
        </w:rPr>
      </w:pPr>
      <w:r>
        <w:rPr>
          <w:rFonts w:hint="eastAsia" w:ascii="仿宋" w:hAnsi="仿宋" w:eastAsia="仿宋" w:cs="黑体"/>
          <w:sz w:val="24"/>
          <w:szCs w:val="24"/>
        </w:rPr>
        <w:t>若在中标结果公示期间，第一中标候选人被查实存在影响中标结果的违法违规行为等情形，不符合中标条件的，采购人可以按照评标委员会提出的中标候选人名单排序依次确定其他中标候选人为成交供应商，也可以依法重新招标。</w:t>
      </w:r>
      <w:bookmarkEnd w:id="96"/>
    </w:p>
    <w:p>
      <w:pPr>
        <w:spacing w:line="276" w:lineRule="auto"/>
        <w:ind w:firstLine="480" w:firstLineChars="200"/>
        <w:rPr>
          <w:rFonts w:ascii="仿宋" w:hAnsi="仿宋" w:eastAsia="仿宋" w:cs="黑体"/>
          <w:bCs/>
          <w:sz w:val="24"/>
          <w:szCs w:val="24"/>
        </w:rPr>
      </w:pPr>
      <w:r>
        <w:rPr>
          <w:rFonts w:hint="eastAsia" w:ascii="仿宋" w:hAnsi="仿宋" w:eastAsia="仿宋" w:cs="黑体"/>
          <w:bCs/>
          <w:sz w:val="24"/>
          <w:szCs w:val="24"/>
        </w:rPr>
        <w:t>五、政府采购政策功能落实</w:t>
      </w:r>
    </w:p>
    <w:p>
      <w:pPr>
        <w:spacing w:line="276" w:lineRule="auto"/>
        <w:ind w:left="480"/>
        <w:rPr>
          <w:rFonts w:ascii="仿宋" w:hAnsi="仿宋" w:eastAsia="仿宋" w:cs="宋体"/>
          <w:bCs/>
          <w:sz w:val="24"/>
          <w:szCs w:val="24"/>
        </w:rPr>
      </w:pPr>
      <w:r>
        <w:rPr>
          <w:rFonts w:hint="eastAsia" w:ascii="仿宋" w:hAnsi="仿宋" w:eastAsia="仿宋" w:cs="宋体"/>
          <w:bCs/>
          <w:sz w:val="24"/>
          <w:szCs w:val="24"/>
        </w:rPr>
        <w:t>1、小微型企业价格扣除</w:t>
      </w:r>
    </w:p>
    <w:p>
      <w:pPr>
        <w:spacing w:line="276" w:lineRule="auto"/>
        <w:ind w:left="480"/>
        <w:rPr>
          <w:rFonts w:ascii="仿宋" w:hAnsi="仿宋" w:eastAsia="仿宋" w:cs="宋体"/>
          <w:bCs/>
          <w:sz w:val="24"/>
          <w:szCs w:val="24"/>
        </w:rPr>
      </w:pPr>
      <w:r>
        <w:rPr>
          <w:rFonts w:hint="eastAsia" w:ascii="仿宋" w:hAnsi="仿宋" w:eastAsia="仿宋" w:cs="宋体"/>
          <w:bCs/>
          <w:sz w:val="24"/>
          <w:szCs w:val="24"/>
        </w:rPr>
        <w:t>（1）本项目对小型和微型企业产品给予10%的扣除价格，用扣除后的价格参与评审。</w:t>
      </w:r>
    </w:p>
    <w:p>
      <w:pPr>
        <w:spacing w:line="276" w:lineRule="auto"/>
        <w:ind w:left="480"/>
        <w:rPr>
          <w:rFonts w:ascii="仿宋" w:hAnsi="仿宋" w:eastAsia="仿宋" w:cs="宋体"/>
          <w:bCs/>
          <w:sz w:val="24"/>
          <w:szCs w:val="24"/>
        </w:rPr>
      </w:pPr>
      <w:r>
        <w:rPr>
          <w:rFonts w:hint="eastAsia" w:ascii="仿宋" w:hAnsi="仿宋" w:eastAsia="仿宋" w:cs="宋体"/>
          <w:bCs/>
          <w:sz w:val="24"/>
          <w:szCs w:val="24"/>
        </w:rPr>
        <w:t>（2）供应商需按照采购文件的要求提供相应的《小型、微型企业声明函》。</w:t>
      </w:r>
    </w:p>
    <w:p>
      <w:pPr>
        <w:spacing w:line="276" w:lineRule="auto"/>
        <w:ind w:left="480"/>
        <w:rPr>
          <w:rFonts w:ascii="仿宋" w:hAnsi="仿宋" w:eastAsia="仿宋" w:cs="宋体"/>
          <w:bCs/>
          <w:sz w:val="24"/>
          <w:szCs w:val="24"/>
        </w:rPr>
      </w:pPr>
      <w:r>
        <w:rPr>
          <w:rFonts w:hint="eastAsia" w:ascii="仿宋" w:hAnsi="仿宋" w:eastAsia="仿宋" w:cs="宋体"/>
          <w:bCs/>
          <w:sz w:val="24"/>
          <w:szCs w:val="24"/>
        </w:rPr>
        <w:t>（3）企业标准请参照《关于印发中小企业划型标准规定的通知》（工信部联企业[2011]300号）文件规定自行填写。</w:t>
      </w:r>
    </w:p>
    <w:p>
      <w:pPr>
        <w:spacing w:line="276" w:lineRule="auto"/>
        <w:ind w:left="480"/>
        <w:rPr>
          <w:rFonts w:ascii="仿宋" w:hAnsi="仿宋" w:eastAsia="仿宋" w:cs="宋体"/>
          <w:bCs/>
          <w:sz w:val="24"/>
          <w:szCs w:val="24"/>
        </w:rPr>
      </w:pPr>
      <w:r>
        <w:rPr>
          <w:rFonts w:hint="eastAsia" w:ascii="仿宋" w:hAnsi="仿宋" w:eastAsia="仿宋" w:cs="宋体"/>
          <w:bCs/>
          <w:sz w:val="24"/>
          <w:szCs w:val="24"/>
        </w:rPr>
        <w:t>2、残疾人福利单位价格扣除</w:t>
      </w:r>
    </w:p>
    <w:p>
      <w:pPr>
        <w:spacing w:line="276" w:lineRule="auto"/>
        <w:ind w:left="480"/>
        <w:rPr>
          <w:rFonts w:ascii="仿宋" w:hAnsi="仿宋" w:eastAsia="仿宋" w:cs="宋体"/>
          <w:bCs/>
          <w:sz w:val="24"/>
          <w:szCs w:val="24"/>
        </w:rPr>
      </w:pPr>
      <w:r>
        <w:rPr>
          <w:rFonts w:hint="eastAsia" w:ascii="仿宋" w:hAnsi="仿宋" w:eastAsia="仿宋" w:cs="宋体"/>
          <w:bCs/>
          <w:sz w:val="24"/>
          <w:szCs w:val="24"/>
        </w:rPr>
        <w:t>（1）本项目对残疾人福利性单位视同小型、微型企业，给予6%的价格扣除，用扣除后的价格参与评审。</w:t>
      </w:r>
    </w:p>
    <w:p>
      <w:pPr>
        <w:spacing w:line="276" w:lineRule="auto"/>
        <w:ind w:left="480"/>
        <w:rPr>
          <w:rFonts w:ascii="仿宋" w:hAnsi="仿宋" w:eastAsia="仿宋" w:cs="宋体"/>
          <w:bCs/>
          <w:sz w:val="24"/>
          <w:szCs w:val="24"/>
        </w:rPr>
      </w:pPr>
      <w:r>
        <w:rPr>
          <w:rFonts w:hint="eastAsia" w:ascii="仿宋" w:hAnsi="仿宋" w:eastAsia="仿宋" w:cs="宋体"/>
          <w:bCs/>
          <w:sz w:val="24"/>
          <w:szCs w:val="24"/>
        </w:rPr>
        <w:t>（2）残疾人福利单位需按照采购文件的要求提供《残疾人福利性单位声明函》。</w:t>
      </w:r>
    </w:p>
    <w:p>
      <w:pPr>
        <w:spacing w:line="276" w:lineRule="auto"/>
        <w:ind w:left="480"/>
        <w:rPr>
          <w:rFonts w:ascii="仿宋" w:hAnsi="仿宋" w:eastAsia="仿宋" w:cs="宋体"/>
          <w:bCs/>
          <w:sz w:val="24"/>
          <w:szCs w:val="24"/>
        </w:rPr>
      </w:pPr>
      <w:r>
        <w:rPr>
          <w:rFonts w:hint="eastAsia" w:ascii="仿宋" w:hAnsi="仿宋" w:eastAsia="仿宋" w:cs="宋体"/>
          <w:bCs/>
          <w:sz w:val="24"/>
          <w:szCs w:val="24"/>
        </w:rPr>
        <w:t>（3）残疾人福利单位标准请参照《关于促进残疾人就业政府采购政策的通知》（财库〔2017〕141号）。</w:t>
      </w:r>
    </w:p>
    <w:p>
      <w:pPr>
        <w:spacing w:line="276" w:lineRule="auto"/>
        <w:ind w:left="480"/>
        <w:rPr>
          <w:rFonts w:ascii="仿宋" w:hAnsi="仿宋" w:eastAsia="仿宋" w:cs="宋体"/>
          <w:bCs/>
          <w:sz w:val="24"/>
          <w:szCs w:val="24"/>
        </w:rPr>
      </w:pPr>
      <w:r>
        <w:rPr>
          <w:rFonts w:hint="eastAsia" w:ascii="仿宋" w:hAnsi="仿宋" w:eastAsia="仿宋" w:cs="宋体"/>
          <w:bCs/>
          <w:sz w:val="24"/>
          <w:szCs w:val="24"/>
        </w:rPr>
        <w:t>3、监狱和戒毒企业价格扣除</w:t>
      </w:r>
    </w:p>
    <w:p>
      <w:pPr>
        <w:spacing w:line="276" w:lineRule="auto"/>
        <w:ind w:left="480"/>
        <w:rPr>
          <w:rFonts w:ascii="仿宋" w:hAnsi="仿宋" w:eastAsia="仿宋" w:cs="黑体"/>
          <w:bCs/>
          <w:sz w:val="24"/>
          <w:szCs w:val="24"/>
        </w:rPr>
      </w:pPr>
      <w:r>
        <w:rPr>
          <w:rFonts w:hint="eastAsia" w:ascii="仿宋" w:hAnsi="仿宋" w:eastAsia="仿宋" w:cs="黑体"/>
          <w:bCs/>
          <w:sz w:val="24"/>
          <w:szCs w:val="24"/>
        </w:rPr>
        <w:t>（1）本项目对监狱和戒毒企业（简称监狱企业）视同小型、微型企业，给予6%的价格扣除，用扣除后的价格参与评审。</w:t>
      </w:r>
    </w:p>
    <w:p>
      <w:pPr>
        <w:spacing w:line="276" w:lineRule="auto"/>
        <w:ind w:left="480"/>
        <w:rPr>
          <w:rFonts w:ascii="仿宋" w:hAnsi="仿宋" w:eastAsia="仿宋" w:cs="黑体"/>
          <w:bCs/>
          <w:sz w:val="24"/>
          <w:szCs w:val="24"/>
        </w:rPr>
      </w:pPr>
      <w:r>
        <w:rPr>
          <w:rFonts w:hint="eastAsia" w:ascii="仿宋" w:hAnsi="仿宋" w:eastAsia="仿宋" w:cs="黑体"/>
          <w:bCs/>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pacing w:line="276" w:lineRule="auto"/>
        <w:ind w:left="480"/>
        <w:rPr>
          <w:rFonts w:ascii="仿宋" w:hAnsi="仿宋" w:eastAsia="仿宋" w:cs="黑体"/>
          <w:bCs/>
          <w:sz w:val="24"/>
          <w:szCs w:val="24"/>
        </w:rPr>
      </w:pPr>
      <w:r>
        <w:rPr>
          <w:rFonts w:hint="eastAsia" w:ascii="仿宋" w:hAnsi="仿宋" w:eastAsia="仿宋" w:cs="黑体"/>
          <w:bCs/>
          <w:sz w:val="24"/>
          <w:szCs w:val="24"/>
        </w:rPr>
        <w:t>（3）监狱企业标准请参照《关于政府采购支持监狱企业发展有关问题的通知》（</w:t>
      </w:r>
      <w:r>
        <w:rPr>
          <w:rFonts w:ascii="仿宋" w:hAnsi="仿宋" w:eastAsia="仿宋" w:cs="黑体"/>
          <w:bCs/>
          <w:sz w:val="24"/>
          <w:szCs w:val="24"/>
        </w:rPr>
        <w:t>财库[2014]68号</w:t>
      </w:r>
      <w:r>
        <w:rPr>
          <w:rFonts w:hint="eastAsia" w:ascii="仿宋" w:hAnsi="仿宋" w:eastAsia="仿宋" w:cs="黑体"/>
          <w:bCs/>
          <w:sz w:val="24"/>
          <w:szCs w:val="24"/>
        </w:rPr>
        <w:t>）。</w:t>
      </w:r>
    </w:p>
    <w:p>
      <w:pPr>
        <w:spacing w:line="276" w:lineRule="auto"/>
        <w:ind w:left="480"/>
        <w:rPr>
          <w:rFonts w:ascii="仿宋" w:hAnsi="仿宋" w:eastAsia="仿宋" w:cs="黑体"/>
          <w:bCs/>
          <w:sz w:val="24"/>
          <w:szCs w:val="24"/>
        </w:rPr>
      </w:pPr>
      <w:r>
        <w:rPr>
          <w:rFonts w:hint="eastAsia" w:ascii="仿宋" w:hAnsi="仿宋" w:eastAsia="仿宋" w:cs="黑体"/>
          <w:bCs/>
          <w:sz w:val="24"/>
          <w:szCs w:val="24"/>
        </w:rPr>
        <w:t>4、残疾人福利单位、监狱企业属于小型、微型企业的，不重复享受政策。</w:t>
      </w:r>
    </w:p>
    <w:p>
      <w:pPr>
        <w:spacing w:line="276" w:lineRule="auto"/>
        <w:ind w:left="480"/>
        <w:rPr>
          <w:rFonts w:ascii="仿宋" w:hAnsi="仿宋" w:eastAsia="仿宋" w:cs="黑体"/>
          <w:bCs/>
          <w:sz w:val="24"/>
          <w:szCs w:val="24"/>
        </w:rPr>
      </w:pPr>
      <w:r>
        <w:rPr>
          <w:rFonts w:hint="eastAsia" w:ascii="仿宋" w:hAnsi="仿宋" w:eastAsia="仿宋" w:cs="黑体"/>
          <w:bCs/>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pacing w:line="276" w:lineRule="auto"/>
        <w:ind w:left="480"/>
        <w:rPr>
          <w:rFonts w:ascii="仿宋" w:hAnsi="仿宋" w:eastAsia="仿宋" w:cs="黑体"/>
          <w:bCs/>
          <w:sz w:val="24"/>
          <w:szCs w:val="24"/>
        </w:rPr>
      </w:pPr>
      <w:r>
        <w:rPr>
          <w:rFonts w:hint="eastAsia" w:ascii="仿宋" w:hAnsi="仿宋" w:eastAsia="仿宋" w:cs="黑体"/>
          <w:bCs/>
          <w:sz w:val="24"/>
          <w:szCs w:val="24"/>
        </w:rPr>
        <w:t>6、联合体各方均为小型、微型企业（残疾人福利单位、监狱企业）的，联合体享受6%价格扣除，用扣除后的价格参与评审。</w:t>
      </w:r>
    </w:p>
    <w:p>
      <w:pPr>
        <w:spacing w:line="276" w:lineRule="auto"/>
        <w:ind w:left="480"/>
        <w:rPr>
          <w:rFonts w:ascii="仿宋" w:hAnsi="仿宋" w:eastAsia="仿宋" w:cs="黑体"/>
          <w:bCs/>
          <w:sz w:val="24"/>
          <w:szCs w:val="24"/>
        </w:rPr>
      </w:pPr>
      <w:r>
        <w:rPr>
          <w:rFonts w:hint="eastAsia" w:ascii="仿宋" w:hAnsi="仿宋" w:eastAsia="仿宋" w:cs="黑体"/>
          <w:bCs/>
          <w:sz w:val="24"/>
          <w:szCs w:val="24"/>
        </w:rPr>
        <w:t>7、根据《江苏省政府采购信用管理暂行办法》的规定，对有失信行为的供应商将根据信用评价结果按规定予以扣分或价格加成。</w:t>
      </w:r>
    </w:p>
    <w:p>
      <w:pPr>
        <w:spacing w:line="276" w:lineRule="auto"/>
        <w:ind w:left="481" w:leftChars="229" w:firstLine="360" w:firstLineChars="150"/>
        <w:rPr>
          <w:rFonts w:ascii="仿宋" w:hAnsi="仿宋" w:eastAsia="仿宋" w:cs="黑体"/>
          <w:sz w:val="24"/>
          <w:szCs w:val="24"/>
        </w:rPr>
      </w:pPr>
      <w:r>
        <w:rPr>
          <w:rFonts w:hint="eastAsia" w:ascii="仿宋" w:hAnsi="仿宋" w:eastAsia="仿宋" w:cs="黑体"/>
          <w:sz w:val="24"/>
          <w:szCs w:val="24"/>
        </w:rPr>
        <w:t>根据上述评分标准，由评委进行综合打分，最终得分最高的为第一中标候选人，在分数相同的情况下由采购人代表抽签确定中标候选人。若第一中标候选人弃标的，则由第二中标候选人中标，第一中标候选人的投标保证金不予退还。若第二中标候选人弃标的，则由第三中标候选人中标，依次类推。中标价对应各磋商供应商投标价。</w:t>
      </w:r>
    </w:p>
    <w:p>
      <w:pPr>
        <w:adjustRightInd w:val="0"/>
        <w:spacing w:line="276" w:lineRule="auto"/>
        <w:ind w:left="481" w:leftChars="229" w:firstLine="360" w:firstLineChars="150"/>
        <w:jc w:val="left"/>
        <w:rPr>
          <w:rFonts w:ascii="仿宋" w:hAnsi="仿宋" w:eastAsia="仿宋" w:cs="黑体"/>
          <w:b/>
          <w:bCs/>
          <w:sz w:val="24"/>
          <w:szCs w:val="24"/>
        </w:rPr>
      </w:pPr>
      <w:r>
        <w:rPr>
          <w:rFonts w:hint="eastAsia" w:ascii="仿宋" w:hAnsi="仿宋" w:eastAsia="仿宋" w:cs="黑体"/>
          <w:sz w:val="24"/>
          <w:szCs w:val="24"/>
        </w:rPr>
        <w:t>若在中标结果公示期间，第一中标候选人被查实存在影响中标结果的违法违规行为等情形，不符合中标条件的，采购人可以按照评标委员会提出的中标候选人名单排序依次确定其他中标候选人为成交供应商，也可以依法重新招标。</w:t>
      </w:r>
    </w:p>
    <w:p>
      <w:pPr>
        <w:adjustRightInd w:val="0"/>
        <w:spacing w:line="360" w:lineRule="exact"/>
        <w:outlineLvl w:val="0"/>
        <w:rPr>
          <w:rFonts w:cs="黑体" w:asciiTheme="minorEastAsia" w:hAnsiTheme="minorEastAsia" w:eastAsiaTheme="minorEastAsia"/>
          <w:b/>
          <w:bCs/>
          <w:sz w:val="32"/>
          <w:szCs w:val="32"/>
        </w:rPr>
      </w:pPr>
    </w:p>
    <w:p>
      <w:pPr>
        <w:adjustRightInd w:val="0"/>
        <w:spacing w:line="360" w:lineRule="exact"/>
        <w:outlineLvl w:val="0"/>
        <w:rPr>
          <w:rFonts w:cs="黑体" w:asciiTheme="minorEastAsia" w:hAnsiTheme="minorEastAsia" w:eastAsiaTheme="minorEastAsia"/>
          <w:b/>
          <w:bCs/>
          <w:sz w:val="32"/>
          <w:szCs w:val="32"/>
        </w:rPr>
      </w:pPr>
    </w:p>
    <w:p>
      <w:pPr>
        <w:pStyle w:val="3"/>
      </w:pPr>
    </w:p>
    <w:p>
      <w:pPr>
        <w:adjustRightInd w:val="0"/>
        <w:spacing w:line="360" w:lineRule="exact"/>
        <w:jc w:val="center"/>
        <w:outlineLvl w:val="0"/>
        <w:rPr>
          <w:rFonts w:cs="黑体" w:asciiTheme="minorEastAsia" w:hAnsiTheme="minorEastAsia" w:eastAsiaTheme="minorEastAsia"/>
          <w:b/>
          <w:bCs/>
          <w:sz w:val="32"/>
          <w:szCs w:val="32"/>
        </w:rPr>
      </w:pPr>
    </w:p>
    <w:p>
      <w:pPr>
        <w:adjustRightInd w:val="0"/>
        <w:spacing w:line="360" w:lineRule="exact"/>
        <w:jc w:val="center"/>
        <w:outlineLvl w:val="0"/>
        <w:rPr>
          <w:rFonts w:cs="黑体" w:asciiTheme="minorEastAsia" w:hAnsiTheme="minorEastAsia" w:eastAsiaTheme="minorEastAsia"/>
          <w:sz w:val="24"/>
          <w:szCs w:val="24"/>
        </w:rPr>
      </w:pPr>
      <w:r>
        <w:rPr>
          <w:rFonts w:hint="eastAsia" w:cs="黑体" w:asciiTheme="minorEastAsia" w:hAnsiTheme="minorEastAsia" w:eastAsiaTheme="minorEastAsia"/>
          <w:b/>
          <w:bCs/>
          <w:sz w:val="32"/>
          <w:szCs w:val="32"/>
        </w:rPr>
        <w:t>第七章 竞争性供应商响应文件组成</w:t>
      </w:r>
    </w:p>
    <w:p>
      <w:pPr>
        <w:keepNext/>
        <w:keepLines/>
        <w:spacing w:line="360" w:lineRule="exact"/>
        <w:rPr>
          <w:rFonts w:cs="黑体" w:asciiTheme="minorEastAsia" w:hAnsiTheme="minorEastAsia" w:eastAsiaTheme="minorEastAsia"/>
        </w:rPr>
      </w:pPr>
    </w:p>
    <w:p>
      <w:pPr>
        <w:keepNext/>
        <w:keepLines/>
        <w:spacing w:line="360" w:lineRule="exact"/>
        <w:outlineLvl w:val="1"/>
        <w:rPr>
          <w:rFonts w:cs="黑体" w:asciiTheme="minorEastAsia" w:hAnsiTheme="minorEastAsia" w:eastAsiaTheme="minorEastAsia"/>
          <w:b/>
          <w:bCs/>
          <w:sz w:val="36"/>
          <w:szCs w:val="36"/>
        </w:rPr>
      </w:pPr>
      <w:bookmarkStart w:id="97" w:name="_Toc482189588"/>
      <w:bookmarkEnd w:id="97"/>
      <w:bookmarkStart w:id="98" w:name="_Toc482192402"/>
      <w:r>
        <w:rPr>
          <w:rFonts w:hint="eastAsia" w:cs="黑体" w:asciiTheme="minorEastAsia" w:hAnsiTheme="minorEastAsia" w:eastAsiaTheme="minorEastAsia"/>
          <w:b/>
          <w:bCs/>
          <w:sz w:val="36"/>
          <w:szCs w:val="36"/>
        </w:rPr>
        <w:t>封面</w:t>
      </w:r>
      <w:bookmarkEnd w:id="98"/>
    </w:p>
    <w:p>
      <w:pPr>
        <w:keepNext/>
        <w:keepLines/>
        <w:spacing w:line="480" w:lineRule="auto"/>
        <w:jc w:val="center"/>
        <w:rPr>
          <w:rFonts w:cs="黑体" w:asciiTheme="minorEastAsia" w:hAnsiTheme="minorEastAsia" w:eastAsiaTheme="minorEastAsia"/>
          <w:b/>
          <w:bCs/>
          <w:sz w:val="72"/>
          <w:szCs w:val="72"/>
        </w:rPr>
      </w:pPr>
      <w:r>
        <w:rPr>
          <w:rFonts w:hint="eastAsia" w:cs="黑体" w:asciiTheme="minorEastAsia" w:hAnsiTheme="minorEastAsia" w:eastAsiaTheme="minorEastAsia"/>
          <w:b/>
          <w:bCs/>
          <w:sz w:val="72"/>
          <w:szCs w:val="72"/>
        </w:rPr>
        <w:t>竞争性供应商响应文件</w:t>
      </w:r>
    </w:p>
    <w:p>
      <w:pPr>
        <w:keepNext/>
        <w:keepLines/>
        <w:spacing w:line="360" w:lineRule="exact"/>
        <w:jc w:val="left"/>
        <w:rPr>
          <w:rFonts w:cs="黑体" w:asciiTheme="minorEastAsia" w:hAnsiTheme="minorEastAsia" w:eastAsiaTheme="minorEastAsia"/>
          <w:b/>
          <w:bCs/>
          <w:kern w:val="0"/>
          <w:sz w:val="32"/>
          <w:szCs w:val="32"/>
        </w:rPr>
      </w:pPr>
    </w:p>
    <w:p>
      <w:pPr>
        <w:pStyle w:val="59"/>
        <w:keepNext/>
        <w:keepLines/>
        <w:spacing w:line="360" w:lineRule="exact"/>
        <w:ind w:firstLine="0"/>
        <w:jc w:val="center"/>
        <w:rPr>
          <w:rFonts w:cs="黑体" w:asciiTheme="minorEastAsia" w:hAnsiTheme="minorEastAsia" w:eastAsiaTheme="minorEastAsia"/>
          <w:b/>
          <w:bCs/>
          <w:sz w:val="30"/>
          <w:szCs w:val="30"/>
        </w:rPr>
      </w:pPr>
      <w:r>
        <w:rPr>
          <w:rFonts w:hint="eastAsia" w:cs="黑体" w:asciiTheme="minorEastAsia" w:hAnsiTheme="minorEastAsia" w:eastAsiaTheme="minorEastAsia"/>
          <w:sz w:val="30"/>
          <w:szCs w:val="30"/>
          <w:u w:val="single"/>
        </w:rPr>
        <w:t>资格证明材料包</w:t>
      </w:r>
      <w:r>
        <w:rPr>
          <w:rFonts w:cs="黑体" w:asciiTheme="minorEastAsia" w:hAnsiTheme="minorEastAsia" w:eastAsiaTheme="minorEastAsia"/>
          <w:sz w:val="30"/>
          <w:szCs w:val="30"/>
          <w:u w:val="single"/>
        </w:rPr>
        <w:t>/</w:t>
      </w:r>
      <w:r>
        <w:rPr>
          <w:rFonts w:hint="eastAsia" w:cs="黑体" w:asciiTheme="minorEastAsia" w:hAnsiTheme="minorEastAsia" w:eastAsiaTheme="minorEastAsia"/>
          <w:sz w:val="30"/>
          <w:szCs w:val="30"/>
          <w:u w:val="single"/>
        </w:rPr>
        <w:t>技术标包</w:t>
      </w:r>
      <w:r>
        <w:rPr>
          <w:rFonts w:cs="黑体" w:asciiTheme="minorEastAsia" w:hAnsiTheme="minorEastAsia" w:eastAsiaTheme="minorEastAsia"/>
          <w:sz w:val="30"/>
          <w:szCs w:val="30"/>
          <w:u w:val="single"/>
        </w:rPr>
        <w:t>/</w:t>
      </w:r>
      <w:r>
        <w:rPr>
          <w:rFonts w:hint="eastAsia" w:cs="黑体" w:asciiTheme="minorEastAsia" w:hAnsiTheme="minorEastAsia" w:eastAsiaTheme="minorEastAsia"/>
          <w:sz w:val="30"/>
          <w:szCs w:val="30"/>
          <w:u w:val="single"/>
        </w:rPr>
        <w:t>报价标包</w:t>
      </w:r>
    </w:p>
    <w:p>
      <w:pPr>
        <w:keepNext/>
        <w:keepLines/>
        <w:spacing w:line="360" w:lineRule="exact"/>
        <w:jc w:val="left"/>
        <w:rPr>
          <w:rFonts w:cs="黑体" w:asciiTheme="minorEastAsia" w:hAnsiTheme="minorEastAsia" w:eastAsiaTheme="minorEastAsia"/>
          <w:b/>
          <w:bCs/>
          <w:kern w:val="0"/>
          <w:sz w:val="30"/>
          <w:szCs w:val="30"/>
        </w:rPr>
      </w:pPr>
    </w:p>
    <w:p>
      <w:pPr>
        <w:keepNext/>
        <w:keepLines/>
        <w:spacing w:line="360" w:lineRule="exact"/>
        <w:jc w:val="left"/>
        <w:rPr>
          <w:rFonts w:cs="黑体" w:asciiTheme="minorEastAsia" w:hAnsiTheme="minorEastAsia" w:eastAsiaTheme="minorEastAsia"/>
          <w:b/>
          <w:bCs/>
          <w:kern w:val="0"/>
          <w:sz w:val="30"/>
          <w:szCs w:val="30"/>
        </w:rPr>
      </w:pPr>
    </w:p>
    <w:p>
      <w:pPr>
        <w:keepNext/>
        <w:keepLines/>
        <w:spacing w:line="360" w:lineRule="exact"/>
        <w:ind w:firstLine="904" w:firstLineChars="300"/>
        <w:rPr>
          <w:rFonts w:cs="黑体" w:asciiTheme="minorEastAsia" w:hAnsiTheme="minorEastAsia" w:eastAsiaTheme="minorEastAsia"/>
          <w:b/>
          <w:bCs/>
          <w:sz w:val="30"/>
          <w:szCs w:val="30"/>
        </w:rPr>
      </w:pPr>
    </w:p>
    <w:p>
      <w:pPr>
        <w:pStyle w:val="2"/>
        <w:keepNext/>
        <w:keepLines/>
        <w:spacing w:line="360" w:lineRule="exact"/>
        <w:rPr>
          <w:rFonts w:asciiTheme="minorEastAsia" w:hAnsiTheme="minorEastAsia" w:eastAsiaTheme="minorEastAsia"/>
          <w:sz w:val="30"/>
          <w:szCs w:val="30"/>
        </w:rPr>
      </w:pPr>
    </w:p>
    <w:p>
      <w:pPr>
        <w:pStyle w:val="2"/>
        <w:keepNext/>
        <w:keepLines/>
        <w:spacing w:line="360" w:lineRule="exact"/>
        <w:rPr>
          <w:rFonts w:asciiTheme="minorEastAsia" w:hAnsiTheme="minorEastAsia" w:eastAsiaTheme="minorEastAsia"/>
          <w:sz w:val="30"/>
          <w:szCs w:val="30"/>
        </w:rPr>
      </w:pPr>
    </w:p>
    <w:p>
      <w:pPr>
        <w:pStyle w:val="2"/>
        <w:keepNext/>
        <w:keepLines/>
        <w:spacing w:line="360" w:lineRule="exact"/>
        <w:rPr>
          <w:rFonts w:asciiTheme="minorEastAsia" w:hAnsiTheme="minorEastAsia" w:eastAsiaTheme="minorEastAsia"/>
          <w:sz w:val="30"/>
          <w:szCs w:val="30"/>
        </w:rPr>
      </w:pPr>
    </w:p>
    <w:p>
      <w:pPr>
        <w:pStyle w:val="2"/>
        <w:keepNext/>
        <w:keepLines/>
        <w:spacing w:line="360" w:lineRule="exact"/>
        <w:rPr>
          <w:rFonts w:asciiTheme="minorEastAsia" w:hAnsiTheme="minorEastAsia" w:eastAsiaTheme="minorEastAsia"/>
          <w:sz w:val="30"/>
          <w:szCs w:val="30"/>
        </w:rPr>
      </w:pPr>
    </w:p>
    <w:p>
      <w:pPr>
        <w:keepNext/>
        <w:keepLines/>
        <w:spacing w:line="360" w:lineRule="exact"/>
        <w:ind w:firstLine="904" w:firstLineChars="300"/>
        <w:rPr>
          <w:rFonts w:cs="黑体" w:asciiTheme="minorEastAsia" w:hAnsiTheme="minorEastAsia" w:eastAsiaTheme="minorEastAsia"/>
          <w:b/>
          <w:bCs/>
          <w:sz w:val="30"/>
          <w:szCs w:val="30"/>
        </w:rPr>
      </w:pPr>
    </w:p>
    <w:p>
      <w:pPr>
        <w:keepNext/>
        <w:keepLines/>
        <w:spacing w:line="360" w:lineRule="exact"/>
        <w:ind w:firstLine="904" w:firstLineChars="300"/>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rPr>
        <w:t>项目名称：</w:t>
      </w:r>
    </w:p>
    <w:p>
      <w:pPr>
        <w:keepNext/>
        <w:keepLines/>
        <w:spacing w:line="360" w:lineRule="exact"/>
        <w:ind w:firstLine="904" w:firstLineChars="300"/>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rPr>
        <w:t>磋商供应商名称：</w:t>
      </w:r>
    </w:p>
    <w:p>
      <w:pPr>
        <w:keepNext/>
        <w:keepLines/>
        <w:spacing w:line="360" w:lineRule="exact"/>
        <w:ind w:firstLine="1039" w:firstLineChars="345"/>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rPr>
        <w:t>日期：</w:t>
      </w:r>
    </w:p>
    <w:p>
      <w:pPr>
        <w:pStyle w:val="2"/>
        <w:spacing w:line="360" w:lineRule="exact"/>
        <w:rPr>
          <w:rFonts w:asciiTheme="minorEastAsia" w:hAnsiTheme="minorEastAsia" w:eastAsiaTheme="minorEastAsia"/>
        </w:rPr>
      </w:pPr>
      <w:bookmarkStart w:id="99" w:name="_Toc438651224"/>
      <w:bookmarkEnd w:id="99"/>
    </w:p>
    <w:p>
      <w:pPr>
        <w:pStyle w:val="2"/>
        <w:spacing w:line="360" w:lineRule="exact"/>
        <w:rPr>
          <w:rFonts w:asciiTheme="minorEastAsia" w:hAnsiTheme="minorEastAsia" w:eastAsiaTheme="minorEastAsia"/>
        </w:rPr>
      </w:pPr>
    </w:p>
    <w:p>
      <w:pPr>
        <w:pStyle w:val="2"/>
        <w:spacing w:line="360" w:lineRule="exact"/>
        <w:rPr>
          <w:rFonts w:asciiTheme="minorEastAsia" w:hAnsiTheme="minorEastAsia" w:eastAsiaTheme="minorEastAsia"/>
        </w:rPr>
      </w:pPr>
    </w:p>
    <w:p>
      <w:pPr>
        <w:pStyle w:val="2"/>
        <w:spacing w:line="360" w:lineRule="exact"/>
        <w:rPr>
          <w:rFonts w:asciiTheme="minorEastAsia" w:hAnsiTheme="minorEastAsia" w:eastAsiaTheme="minorEastAsia"/>
        </w:rPr>
      </w:pPr>
    </w:p>
    <w:p>
      <w:pPr>
        <w:pStyle w:val="2"/>
        <w:spacing w:line="360" w:lineRule="exact"/>
        <w:rPr>
          <w:rFonts w:asciiTheme="minorEastAsia" w:hAnsiTheme="minorEastAsia" w:eastAsiaTheme="minorEastAsia"/>
        </w:rPr>
      </w:pPr>
    </w:p>
    <w:p>
      <w:pPr>
        <w:pStyle w:val="2"/>
        <w:spacing w:line="360" w:lineRule="exact"/>
        <w:rPr>
          <w:rFonts w:asciiTheme="minorEastAsia" w:hAnsiTheme="minorEastAsia" w:eastAsiaTheme="minorEastAsia"/>
        </w:rPr>
      </w:pPr>
    </w:p>
    <w:p>
      <w:pPr>
        <w:pStyle w:val="2"/>
        <w:spacing w:line="360" w:lineRule="exact"/>
        <w:rPr>
          <w:rFonts w:asciiTheme="minorEastAsia" w:hAnsiTheme="minorEastAsia" w:eastAsiaTheme="minorEastAsia"/>
        </w:rPr>
      </w:pPr>
    </w:p>
    <w:p>
      <w:pPr>
        <w:pStyle w:val="2"/>
        <w:spacing w:line="360" w:lineRule="exact"/>
        <w:rPr>
          <w:rFonts w:asciiTheme="minorEastAsia" w:hAnsiTheme="minorEastAsia" w:eastAsiaTheme="minorEastAsia"/>
        </w:rPr>
      </w:pPr>
    </w:p>
    <w:p>
      <w:pPr>
        <w:pStyle w:val="2"/>
        <w:spacing w:line="360" w:lineRule="exact"/>
        <w:rPr>
          <w:rFonts w:cs="黑体" w:asciiTheme="minorEastAsia" w:hAnsiTheme="minorEastAsia" w:eastAsiaTheme="minorEastAsia"/>
          <w:sz w:val="30"/>
          <w:szCs w:val="30"/>
        </w:rPr>
      </w:pPr>
    </w:p>
    <w:p>
      <w:pPr>
        <w:pStyle w:val="3"/>
        <w:rPr>
          <w:rFonts w:cs="黑体" w:asciiTheme="minorEastAsia" w:hAnsiTheme="minorEastAsia" w:eastAsiaTheme="minorEastAsia"/>
          <w:sz w:val="30"/>
          <w:szCs w:val="30"/>
        </w:rPr>
      </w:pPr>
    </w:p>
    <w:p>
      <w:pPr>
        <w:pStyle w:val="4"/>
        <w:rPr>
          <w:rFonts w:cs="黑体" w:asciiTheme="minorEastAsia" w:hAnsiTheme="minorEastAsia" w:eastAsiaTheme="minorEastAsia"/>
          <w:sz w:val="30"/>
          <w:szCs w:val="30"/>
        </w:rPr>
      </w:pPr>
    </w:p>
    <w:p/>
    <w:p>
      <w:pPr>
        <w:pStyle w:val="4"/>
        <w:rPr>
          <w:rFonts w:cs="黑体" w:asciiTheme="minorEastAsia" w:hAnsiTheme="minorEastAsia" w:eastAsiaTheme="minorEastAsia"/>
          <w:sz w:val="30"/>
          <w:szCs w:val="30"/>
        </w:rPr>
      </w:pPr>
    </w:p>
    <w:p/>
    <w:p>
      <w:pPr>
        <w:snapToGrid w:val="0"/>
        <w:spacing w:line="360" w:lineRule="exact"/>
        <w:jc w:val="center"/>
        <w:outlineLvl w:val="1"/>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rPr>
        <w:t>第一部分 资格审查材料内容</w:t>
      </w:r>
    </w:p>
    <w:p>
      <w:pPr>
        <w:autoSpaceDE w:val="0"/>
        <w:autoSpaceDN w:val="0"/>
        <w:adjustRightInd w:val="0"/>
        <w:spacing w:line="360" w:lineRule="exact"/>
        <w:jc w:val="center"/>
        <w:rPr>
          <w:rFonts w:cs="黑体" w:asciiTheme="minorEastAsia" w:hAnsiTheme="minorEastAsia" w:eastAsiaTheme="minorEastAsia"/>
          <w:b/>
          <w:bCs/>
          <w:sz w:val="28"/>
          <w:szCs w:val="28"/>
        </w:rPr>
      </w:pPr>
      <w:r>
        <w:rPr>
          <w:rFonts w:hint="eastAsia" w:cs="黑体" w:asciiTheme="minorEastAsia" w:hAnsiTheme="minorEastAsia" w:eastAsiaTheme="minorEastAsia"/>
          <w:b/>
          <w:bCs/>
          <w:sz w:val="28"/>
          <w:szCs w:val="28"/>
        </w:rPr>
        <w:t>目 录</w:t>
      </w:r>
    </w:p>
    <w:tbl>
      <w:tblPr>
        <w:tblStyle w:val="25"/>
        <w:tblW w:w="9229" w:type="dxa"/>
        <w:tblInd w:w="93" w:type="dxa"/>
        <w:tblLayout w:type="fixed"/>
        <w:tblCellMar>
          <w:top w:w="0" w:type="dxa"/>
          <w:left w:w="108" w:type="dxa"/>
          <w:bottom w:w="0" w:type="dxa"/>
          <w:right w:w="108" w:type="dxa"/>
        </w:tblCellMar>
      </w:tblPr>
      <w:tblGrid>
        <w:gridCol w:w="760"/>
        <w:gridCol w:w="6160"/>
        <w:gridCol w:w="2309"/>
      </w:tblGrid>
      <w:tr>
        <w:tblPrEx>
          <w:tblCellMar>
            <w:top w:w="0" w:type="dxa"/>
            <w:left w:w="108" w:type="dxa"/>
            <w:bottom w:w="0" w:type="dxa"/>
            <w:right w:w="108" w:type="dxa"/>
          </w:tblCellMar>
        </w:tblPrEx>
        <w:trPr>
          <w:trHeight w:val="57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 w:hAnsi="仿宋" w:eastAsia="仿宋" w:cs="黑体"/>
                <w:kern w:val="0"/>
                <w:sz w:val="24"/>
                <w:szCs w:val="24"/>
              </w:rPr>
            </w:pPr>
            <w:r>
              <w:rPr>
                <w:rFonts w:hint="eastAsia" w:ascii="仿宋" w:hAnsi="仿宋" w:eastAsia="仿宋" w:cs="黑体"/>
                <w:kern w:val="0"/>
                <w:sz w:val="24"/>
                <w:szCs w:val="24"/>
              </w:rPr>
              <w:t>序号</w:t>
            </w:r>
          </w:p>
        </w:tc>
        <w:tc>
          <w:tcPr>
            <w:tcW w:w="616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黑体"/>
                <w:kern w:val="0"/>
                <w:sz w:val="24"/>
                <w:szCs w:val="24"/>
              </w:rPr>
            </w:pPr>
            <w:r>
              <w:rPr>
                <w:rFonts w:hint="eastAsia" w:ascii="仿宋" w:hAnsi="仿宋" w:eastAsia="仿宋" w:cs="黑体"/>
                <w:kern w:val="0"/>
                <w:sz w:val="24"/>
                <w:szCs w:val="24"/>
              </w:rPr>
              <w:t>材料明细</w:t>
            </w:r>
          </w:p>
        </w:tc>
        <w:tc>
          <w:tcPr>
            <w:tcW w:w="23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cs="黑体"/>
                <w:kern w:val="0"/>
                <w:sz w:val="24"/>
                <w:szCs w:val="24"/>
              </w:rPr>
            </w:pPr>
            <w:r>
              <w:rPr>
                <w:rFonts w:hint="eastAsia" w:ascii="仿宋" w:hAnsi="仿宋" w:eastAsia="仿宋" w:cs="黑体"/>
                <w:kern w:val="0"/>
                <w:sz w:val="24"/>
                <w:szCs w:val="24"/>
              </w:rPr>
              <w:t>是否符合（打√）</w:t>
            </w:r>
          </w:p>
        </w:tc>
      </w:tr>
      <w:tr>
        <w:tblPrEx>
          <w:tblCellMar>
            <w:top w:w="0" w:type="dxa"/>
            <w:left w:w="108" w:type="dxa"/>
            <w:bottom w:w="0" w:type="dxa"/>
            <w:right w:w="108" w:type="dxa"/>
          </w:tblCellMar>
        </w:tblPrEx>
        <w:trPr>
          <w:trHeight w:val="72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240" w:firstLineChars="100"/>
              <w:jc w:val="left"/>
              <w:rPr>
                <w:rFonts w:ascii="仿宋" w:hAnsi="仿宋" w:eastAsia="仿宋"/>
                <w:sz w:val="24"/>
                <w:szCs w:val="24"/>
              </w:rPr>
            </w:pPr>
            <w:r>
              <w:rPr>
                <w:rFonts w:ascii="仿宋" w:hAnsi="仿宋" w:eastAsia="仿宋"/>
                <w:sz w:val="24"/>
                <w:szCs w:val="24"/>
              </w:rPr>
              <w:t>1</w:t>
            </w:r>
          </w:p>
        </w:tc>
        <w:tc>
          <w:tcPr>
            <w:tcW w:w="6160" w:type="dxa"/>
            <w:tcBorders>
              <w:top w:val="single" w:color="auto" w:sz="4" w:space="0"/>
              <w:left w:val="nil"/>
              <w:bottom w:val="single" w:color="auto" w:sz="4" w:space="0"/>
              <w:right w:val="single" w:color="auto" w:sz="4" w:space="0"/>
            </w:tcBorders>
          </w:tcPr>
          <w:p>
            <w:pPr>
              <w:widowControl/>
              <w:spacing w:line="276" w:lineRule="auto"/>
              <w:jc w:val="left"/>
              <w:rPr>
                <w:rFonts w:ascii="仿宋" w:hAnsi="仿宋" w:eastAsia="仿宋"/>
                <w:sz w:val="24"/>
                <w:szCs w:val="24"/>
              </w:rPr>
            </w:pPr>
            <w:r>
              <w:rPr>
                <w:rFonts w:ascii="仿宋" w:hAnsi="仿宋" w:eastAsia="仿宋" w:cs="黑体"/>
                <w:bCs/>
                <w:sz w:val="24"/>
                <w:szCs w:val="24"/>
              </w:rPr>
              <w:t>法定代表人参加项目磋商的，须提供法定代表人身份证明书原件；非法定代表人参加的，必须提供法定代表人签名或盖章的授权委托书原件</w:t>
            </w:r>
            <w:r>
              <w:rPr>
                <w:rFonts w:hint="eastAsia" w:ascii="仿宋" w:hAnsi="仿宋" w:eastAsia="仿宋" w:cs="黑体"/>
                <w:bCs/>
                <w:sz w:val="24"/>
                <w:szCs w:val="24"/>
              </w:rPr>
              <w:t>、</w:t>
            </w:r>
            <w:r>
              <w:rPr>
                <w:rFonts w:ascii="仿宋" w:hAnsi="仿宋" w:eastAsia="仿宋" w:cs="黑体"/>
                <w:bCs/>
                <w:sz w:val="24"/>
                <w:szCs w:val="24"/>
              </w:rPr>
              <w:t>被授权代表身份证复印件</w:t>
            </w:r>
            <w:r>
              <w:rPr>
                <w:rFonts w:hint="eastAsia" w:ascii="仿宋" w:hAnsi="仿宋" w:eastAsia="仿宋" w:cs="黑体"/>
                <w:bCs/>
                <w:sz w:val="24"/>
                <w:szCs w:val="24"/>
              </w:rPr>
              <w:t>（</w:t>
            </w:r>
            <w:r>
              <w:rPr>
                <w:rFonts w:hint="eastAsia" w:ascii="仿宋" w:hAnsi="仿宋" w:eastAsia="仿宋" w:cs="黑体"/>
                <w:sz w:val="24"/>
                <w:szCs w:val="24"/>
              </w:rPr>
              <w:t>须加盖公章</w:t>
            </w:r>
            <w:r>
              <w:rPr>
                <w:rFonts w:hint="eastAsia" w:ascii="仿宋" w:hAnsi="仿宋" w:eastAsia="仿宋" w:cs="黑体"/>
                <w:bCs/>
                <w:sz w:val="24"/>
                <w:szCs w:val="24"/>
              </w:rPr>
              <w:t>）</w:t>
            </w:r>
          </w:p>
        </w:tc>
        <w:tc>
          <w:tcPr>
            <w:tcW w:w="23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sz w:val="24"/>
                <w:szCs w:val="24"/>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240" w:firstLineChars="100"/>
              <w:jc w:val="left"/>
              <w:rPr>
                <w:rFonts w:ascii="仿宋" w:hAnsi="仿宋" w:eastAsia="仿宋"/>
                <w:sz w:val="24"/>
                <w:szCs w:val="24"/>
              </w:rPr>
            </w:pPr>
            <w:r>
              <w:rPr>
                <w:rFonts w:hint="eastAsia" w:ascii="仿宋" w:hAnsi="仿宋" w:eastAsia="仿宋"/>
                <w:sz w:val="24"/>
                <w:szCs w:val="24"/>
              </w:rPr>
              <w:t>2</w:t>
            </w:r>
          </w:p>
        </w:tc>
        <w:tc>
          <w:tcPr>
            <w:tcW w:w="6160" w:type="dxa"/>
            <w:tcBorders>
              <w:top w:val="single" w:color="auto" w:sz="4" w:space="0"/>
              <w:left w:val="nil"/>
              <w:bottom w:val="single" w:color="auto" w:sz="4" w:space="0"/>
              <w:right w:val="single" w:color="auto" w:sz="4" w:space="0"/>
            </w:tcBorders>
            <w:vAlign w:val="center"/>
          </w:tcPr>
          <w:p>
            <w:pPr>
              <w:spacing w:line="276" w:lineRule="auto"/>
              <w:rPr>
                <w:rFonts w:ascii="仿宋" w:hAnsi="仿宋" w:eastAsia="仿宋" w:cs="黑体"/>
                <w:sz w:val="24"/>
                <w:szCs w:val="24"/>
              </w:rPr>
            </w:pPr>
            <w:r>
              <w:rPr>
                <w:rFonts w:hint="eastAsia" w:ascii="仿宋" w:hAnsi="仿宋" w:eastAsia="仿宋" w:cs="黑体"/>
                <w:sz w:val="24"/>
                <w:szCs w:val="24"/>
              </w:rPr>
              <w:t>符合政府采购法第二十二条第一款规定的条件，并提供证明材料</w:t>
            </w:r>
          </w:p>
        </w:tc>
        <w:tc>
          <w:tcPr>
            <w:tcW w:w="2309" w:type="dxa"/>
            <w:tcBorders>
              <w:top w:val="single" w:color="auto" w:sz="4" w:space="0"/>
              <w:left w:val="nil"/>
              <w:bottom w:val="single" w:color="auto" w:sz="4" w:space="0"/>
              <w:right w:val="single" w:color="auto" w:sz="4" w:space="0"/>
            </w:tcBorders>
            <w:vAlign w:val="center"/>
          </w:tcPr>
          <w:p>
            <w:pPr>
              <w:spacing w:line="276" w:lineRule="auto"/>
              <w:jc w:val="center"/>
              <w:rPr>
                <w:rFonts w:ascii="仿宋" w:hAnsi="仿宋" w:eastAsia="仿宋" w:cs="黑体"/>
                <w:sz w:val="24"/>
                <w:szCs w:val="24"/>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240" w:firstLineChars="100"/>
              <w:jc w:val="left"/>
              <w:rPr>
                <w:rFonts w:ascii="仿宋" w:hAnsi="仿宋" w:eastAsia="仿宋"/>
                <w:sz w:val="24"/>
                <w:szCs w:val="24"/>
              </w:rPr>
            </w:pPr>
            <w:r>
              <w:rPr>
                <w:rFonts w:hint="eastAsia" w:ascii="仿宋" w:hAnsi="仿宋" w:eastAsia="仿宋"/>
                <w:sz w:val="24"/>
                <w:szCs w:val="24"/>
              </w:rPr>
              <w:t>3</w:t>
            </w:r>
          </w:p>
        </w:tc>
        <w:tc>
          <w:tcPr>
            <w:tcW w:w="6160" w:type="dxa"/>
            <w:tcBorders>
              <w:top w:val="single" w:color="auto" w:sz="4" w:space="0"/>
              <w:left w:val="nil"/>
              <w:bottom w:val="single" w:color="auto" w:sz="4" w:space="0"/>
              <w:right w:val="single" w:color="auto" w:sz="4" w:space="0"/>
            </w:tcBorders>
          </w:tcPr>
          <w:p>
            <w:pPr>
              <w:snapToGrid w:val="0"/>
              <w:spacing w:line="276" w:lineRule="auto"/>
              <w:rPr>
                <w:rFonts w:ascii="仿宋" w:hAnsi="仿宋" w:eastAsia="仿宋"/>
                <w:sz w:val="24"/>
                <w:szCs w:val="24"/>
              </w:rPr>
            </w:pPr>
            <w:r>
              <w:rPr>
                <w:rFonts w:hint="eastAsia" w:ascii="仿宋" w:hAnsi="仿宋" w:eastAsia="仿宋"/>
                <w:sz w:val="24"/>
                <w:szCs w:val="24"/>
              </w:rPr>
              <w:t>具有合法有效的营业执照、税务登记证，同时愿意接受本招标文件规定的各项要求。（三证合一的只需营业执照）</w:t>
            </w:r>
          </w:p>
        </w:tc>
        <w:tc>
          <w:tcPr>
            <w:tcW w:w="230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仿宋" w:hAnsi="仿宋" w:eastAsia="仿宋"/>
                <w:sz w:val="24"/>
                <w:szCs w:val="24"/>
              </w:rPr>
            </w:pPr>
          </w:p>
        </w:tc>
      </w:tr>
      <w:tr>
        <w:tblPrEx>
          <w:tblCellMar>
            <w:top w:w="0" w:type="dxa"/>
            <w:left w:w="108" w:type="dxa"/>
            <w:bottom w:w="0" w:type="dxa"/>
            <w:right w:w="108" w:type="dxa"/>
          </w:tblCellMar>
        </w:tblPrEx>
        <w:trPr>
          <w:trHeight w:val="662"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240" w:firstLineChars="100"/>
              <w:jc w:val="left"/>
              <w:rPr>
                <w:rFonts w:ascii="仿宋" w:hAnsi="仿宋" w:eastAsia="仿宋"/>
                <w:sz w:val="24"/>
                <w:szCs w:val="24"/>
              </w:rPr>
            </w:pPr>
            <w:r>
              <w:rPr>
                <w:rFonts w:hint="eastAsia" w:ascii="仿宋" w:hAnsi="仿宋" w:eastAsia="仿宋"/>
                <w:sz w:val="24"/>
                <w:szCs w:val="24"/>
              </w:rPr>
              <w:t>4</w:t>
            </w:r>
          </w:p>
        </w:tc>
        <w:tc>
          <w:tcPr>
            <w:tcW w:w="6160"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sz w:val="24"/>
                <w:szCs w:val="24"/>
              </w:rPr>
            </w:pPr>
            <w:r>
              <w:rPr>
                <w:rFonts w:hint="eastAsia" w:ascii="仿宋" w:hAnsi="仿宋" w:eastAsia="仿宋" w:cs="黑体"/>
                <w:sz w:val="24"/>
                <w:szCs w:val="24"/>
              </w:rPr>
              <w:t>关于资格文件的声明函、无重大违法记录的书面声明、磋商响应供应商一般情况表（格式参见第七章）</w:t>
            </w:r>
          </w:p>
        </w:tc>
        <w:tc>
          <w:tcPr>
            <w:tcW w:w="2309" w:type="dxa"/>
            <w:tcBorders>
              <w:top w:val="single" w:color="auto" w:sz="4" w:space="0"/>
              <w:left w:val="nil"/>
              <w:bottom w:val="single" w:color="auto" w:sz="4" w:space="0"/>
              <w:right w:val="single" w:color="auto" w:sz="4" w:space="0"/>
            </w:tcBorders>
            <w:vAlign w:val="center"/>
          </w:tcPr>
          <w:p>
            <w:pPr>
              <w:spacing w:line="276" w:lineRule="auto"/>
              <w:jc w:val="center"/>
              <w:rPr>
                <w:rFonts w:ascii="仿宋" w:hAnsi="仿宋" w:eastAsia="仿宋"/>
                <w:sz w:val="24"/>
                <w:szCs w:val="24"/>
              </w:rPr>
            </w:pPr>
          </w:p>
        </w:tc>
      </w:tr>
      <w:tr>
        <w:tblPrEx>
          <w:tblCellMar>
            <w:top w:w="0" w:type="dxa"/>
            <w:left w:w="108" w:type="dxa"/>
            <w:bottom w:w="0" w:type="dxa"/>
            <w:right w:w="108" w:type="dxa"/>
          </w:tblCellMar>
        </w:tblPrEx>
        <w:trPr>
          <w:trHeight w:val="662"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240" w:firstLineChars="100"/>
              <w:jc w:val="left"/>
              <w:rPr>
                <w:rFonts w:ascii="仿宋" w:hAnsi="仿宋" w:eastAsia="仿宋"/>
                <w:sz w:val="24"/>
                <w:szCs w:val="24"/>
              </w:rPr>
            </w:pPr>
            <w:r>
              <w:rPr>
                <w:rFonts w:hint="eastAsia" w:ascii="仿宋" w:hAnsi="仿宋" w:eastAsia="仿宋"/>
                <w:sz w:val="24"/>
                <w:szCs w:val="24"/>
              </w:rPr>
              <w:t>5</w:t>
            </w:r>
          </w:p>
        </w:tc>
        <w:tc>
          <w:tcPr>
            <w:tcW w:w="6160"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sz w:val="24"/>
                <w:szCs w:val="24"/>
              </w:rPr>
            </w:pPr>
            <w:r>
              <w:rPr>
                <w:rFonts w:hint="eastAsia" w:ascii="仿宋" w:hAnsi="仿宋" w:eastAsia="仿宋" w:cs="黑体"/>
                <w:sz w:val="24"/>
                <w:szCs w:val="24"/>
              </w:rPr>
              <w:t>承诺书（格式参见第七章）</w:t>
            </w:r>
          </w:p>
        </w:tc>
        <w:tc>
          <w:tcPr>
            <w:tcW w:w="2309" w:type="dxa"/>
            <w:tcBorders>
              <w:top w:val="single" w:color="auto" w:sz="4" w:space="0"/>
              <w:left w:val="nil"/>
              <w:bottom w:val="single" w:color="auto" w:sz="4" w:space="0"/>
              <w:right w:val="single" w:color="auto" w:sz="4" w:space="0"/>
            </w:tcBorders>
            <w:vAlign w:val="center"/>
          </w:tcPr>
          <w:p>
            <w:pPr>
              <w:spacing w:line="276" w:lineRule="auto"/>
              <w:jc w:val="center"/>
              <w:rPr>
                <w:rFonts w:ascii="仿宋" w:hAnsi="仿宋" w:eastAsia="仿宋"/>
                <w:sz w:val="24"/>
                <w:szCs w:val="24"/>
              </w:rPr>
            </w:pPr>
          </w:p>
        </w:tc>
      </w:tr>
      <w:tr>
        <w:tblPrEx>
          <w:tblCellMar>
            <w:top w:w="0" w:type="dxa"/>
            <w:left w:w="108" w:type="dxa"/>
            <w:bottom w:w="0" w:type="dxa"/>
            <w:right w:w="108" w:type="dxa"/>
          </w:tblCellMar>
        </w:tblPrEx>
        <w:trPr>
          <w:trHeight w:val="662"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240" w:firstLineChars="100"/>
              <w:jc w:val="left"/>
              <w:rPr>
                <w:rFonts w:ascii="仿宋" w:hAnsi="仿宋" w:eastAsia="仿宋"/>
                <w:sz w:val="24"/>
                <w:szCs w:val="24"/>
              </w:rPr>
            </w:pPr>
            <w:r>
              <w:rPr>
                <w:rFonts w:hint="eastAsia" w:ascii="仿宋" w:hAnsi="仿宋" w:eastAsia="仿宋"/>
                <w:sz w:val="24"/>
                <w:szCs w:val="24"/>
              </w:rPr>
              <w:t>6</w:t>
            </w:r>
          </w:p>
        </w:tc>
        <w:tc>
          <w:tcPr>
            <w:tcW w:w="6160"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sz w:val="24"/>
                <w:szCs w:val="24"/>
              </w:rPr>
            </w:pPr>
            <w:r>
              <w:rPr>
                <w:rFonts w:hint="eastAsia" w:ascii="仿宋" w:hAnsi="仿宋" w:eastAsia="仿宋"/>
                <w:sz w:val="24"/>
                <w:szCs w:val="24"/>
              </w:rPr>
              <w:t>磋商供应商未被“信用中国”网站（www.creditchina.gov.cn）列入失信被执行人、重大税收违法案件当事人名单、政府采购严重失信行为记录名单（企业信用可以从“信用中国”网站（www.creditchina.gov.cn）</w:t>
            </w:r>
            <w:r>
              <w:rPr>
                <w:rFonts w:ascii="仿宋" w:hAnsi="仿宋" w:eastAsia="仿宋"/>
                <w:sz w:val="24"/>
                <w:szCs w:val="24"/>
              </w:rPr>
              <w:t>进入查询自行打印</w:t>
            </w:r>
            <w:r>
              <w:rPr>
                <w:rFonts w:hint="eastAsia" w:ascii="仿宋" w:hAnsi="仿宋" w:eastAsia="仿宋"/>
                <w:sz w:val="24"/>
                <w:szCs w:val="24"/>
              </w:rPr>
              <w:t>，</w:t>
            </w:r>
            <w:r>
              <w:rPr>
                <w:rFonts w:ascii="仿宋" w:hAnsi="仿宋" w:eastAsia="仿宋"/>
                <w:sz w:val="24"/>
                <w:szCs w:val="24"/>
              </w:rPr>
              <w:t>提供以上网页的磋商供应商企业信用的截图，未提供截图或失信的供应商资格审查均不予通过。）</w:t>
            </w:r>
          </w:p>
        </w:tc>
        <w:tc>
          <w:tcPr>
            <w:tcW w:w="2309" w:type="dxa"/>
            <w:tcBorders>
              <w:top w:val="single" w:color="auto" w:sz="4" w:space="0"/>
              <w:left w:val="nil"/>
              <w:bottom w:val="single" w:color="auto" w:sz="4" w:space="0"/>
              <w:right w:val="single" w:color="auto" w:sz="4" w:space="0"/>
            </w:tcBorders>
            <w:vAlign w:val="center"/>
          </w:tcPr>
          <w:p>
            <w:pPr>
              <w:spacing w:line="276" w:lineRule="auto"/>
              <w:jc w:val="center"/>
              <w:rPr>
                <w:rFonts w:ascii="仿宋" w:hAnsi="仿宋" w:eastAsia="仿宋"/>
                <w:sz w:val="24"/>
                <w:szCs w:val="24"/>
              </w:rPr>
            </w:pPr>
          </w:p>
        </w:tc>
      </w:tr>
      <w:tr>
        <w:tblPrEx>
          <w:tblCellMar>
            <w:top w:w="0" w:type="dxa"/>
            <w:left w:w="108" w:type="dxa"/>
            <w:bottom w:w="0" w:type="dxa"/>
            <w:right w:w="108" w:type="dxa"/>
          </w:tblCellMar>
        </w:tblPrEx>
        <w:trPr>
          <w:trHeight w:val="662"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240" w:firstLineChars="100"/>
              <w:jc w:val="left"/>
              <w:rPr>
                <w:rFonts w:ascii="仿宋" w:hAnsi="仿宋" w:eastAsia="仿宋"/>
                <w:sz w:val="24"/>
                <w:szCs w:val="24"/>
              </w:rPr>
            </w:pPr>
            <w:r>
              <w:rPr>
                <w:rFonts w:hint="eastAsia" w:ascii="仿宋" w:hAnsi="仿宋" w:eastAsia="仿宋"/>
                <w:sz w:val="24"/>
                <w:szCs w:val="24"/>
              </w:rPr>
              <w:t>7</w:t>
            </w:r>
          </w:p>
        </w:tc>
        <w:tc>
          <w:tcPr>
            <w:tcW w:w="6160"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sz w:val="24"/>
                <w:szCs w:val="24"/>
              </w:rPr>
            </w:pPr>
            <w:r>
              <w:rPr>
                <w:rFonts w:hint="eastAsia" w:ascii="仿宋" w:hAnsi="仿宋" w:eastAsia="仿宋" w:cs="黑体"/>
                <w:sz w:val="24"/>
                <w:szCs w:val="24"/>
              </w:rPr>
              <w:t>履行合同所必需的设备和专业技术能力承诺函</w:t>
            </w:r>
          </w:p>
        </w:tc>
        <w:tc>
          <w:tcPr>
            <w:tcW w:w="2309" w:type="dxa"/>
            <w:tcBorders>
              <w:top w:val="single" w:color="auto" w:sz="4" w:space="0"/>
              <w:left w:val="nil"/>
              <w:bottom w:val="single" w:color="auto" w:sz="4" w:space="0"/>
              <w:right w:val="single" w:color="auto" w:sz="4" w:space="0"/>
            </w:tcBorders>
            <w:vAlign w:val="center"/>
          </w:tcPr>
          <w:p>
            <w:pPr>
              <w:spacing w:line="276" w:lineRule="auto"/>
              <w:jc w:val="center"/>
              <w:rPr>
                <w:rFonts w:ascii="仿宋" w:hAnsi="仿宋" w:eastAsia="仿宋"/>
                <w:sz w:val="24"/>
                <w:szCs w:val="24"/>
              </w:rPr>
            </w:pPr>
          </w:p>
        </w:tc>
      </w:tr>
      <w:tr>
        <w:tblPrEx>
          <w:tblCellMar>
            <w:top w:w="0" w:type="dxa"/>
            <w:left w:w="108" w:type="dxa"/>
            <w:bottom w:w="0" w:type="dxa"/>
            <w:right w:w="108" w:type="dxa"/>
          </w:tblCellMar>
        </w:tblPrEx>
        <w:trPr>
          <w:trHeight w:val="662"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firstLine="240" w:firstLineChars="100"/>
              <w:jc w:val="left"/>
              <w:rPr>
                <w:rFonts w:ascii="仿宋" w:hAnsi="仿宋" w:eastAsia="仿宋"/>
                <w:sz w:val="24"/>
                <w:szCs w:val="24"/>
              </w:rPr>
            </w:pPr>
            <w:r>
              <w:rPr>
                <w:rFonts w:ascii="仿宋" w:hAnsi="仿宋" w:eastAsia="仿宋"/>
                <w:sz w:val="24"/>
                <w:szCs w:val="24"/>
              </w:rPr>
              <w:t>8</w:t>
            </w:r>
          </w:p>
        </w:tc>
        <w:tc>
          <w:tcPr>
            <w:tcW w:w="6160" w:type="dxa"/>
            <w:tcBorders>
              <w:top w:val="single" w:color="auto" w:sz="4" w:space="0"/>
              <w:left w:val="nil"/>
              <w:bottom w:val="single" w:color="auto" w:sz="4" w:space="0"/>
              <w:right w:val="single" w:color="auto" w:sz="4" w:space="0"/>
            </w:tcBorders>
            <w:vAlign w:val="center"/>
          </w:tcPr>
          <w:p>
            <w:pPr>
              <w:spacing w:line="276" w:lineRule="auto"/>
              <w:jc w:val="left"/>
              <w:rPr>
                <w:rFonts w:ascii="仿宋" w:hAnsi="仿宋" w:eastAsia="仿宋"/>
                <w:sz w:val="24"/>
                <w:szCs w:val="24"/>
              </w:rPr>
            </w:pPr>
            <w:r>
              <w:rPr>
                <w:rFonts w:hint="eastAsia" w:ascii="仿宋" w:hAnsi="仿宋" w:eastAsia="仿宋"/>
                <w:sz w:val="24"/>
                <w:szCs w:val="24"/>
              </w:rPr>
              <w:t>现场勘查知情书</w:t>
            </w:r>
          </w:p>
        </w:tc>
        <w:tc>
          <w:tcPr>
            <w:tcW w:w="2309" w:type="dxa"/>
            <w:tcBorders>
              <w:top w:val="single" w:color="auto" w:sz="4" w:space="0"/>
              <w:left w:val="nil"/>
              <w:bottom w:val="single" w:color="auto" w:sz="4" w:space="0"/>
              <w:right w:val="single" w:color="auto" w:sz="4" w:space="0"/>
            </w:tcBorders>
            <w:vAlign w:val="center"/>
          </w:tcPr>
          <w:p>
            <w:pPr>
              <w:spacing w:line="276" w:lineRule="auto"/>
              <w:jc w:val="center"/>
              <w:rPr>
                <w:rFonts w:ascii="仿宋" w:hAnsi="仿宋" w:eastAsia="仿宋"/>
                <w:sz w:val="24"/>
                <w:szCs w:val="24"/>
              </w:rPr>
            </w:pPr>
          </w:p>
        </w:tc>
      </w:tr>
    </w:tbl>
    <w:p>
      <w:pPr>
        <w:pStyle w:val="2"/>
        <w:spacing w:line="360" w:lineRule="exact"/>
        <w:rPr>
          <w:rFonts w:cs="黑体" w:asciiTheme="minorEastAsia" w:hAnsiTheme="minorEastAsia" w:eastAsiaTheme="minorEastAsia"/>
        </w:rPr>
      </w:pPr>
    </w:p>
    <w:p>
      <w:pPr>
        <w:autoSpaceDE w:val="0"/>
        <w:autoSpaceDN w:val="0"/>
        <w:adjustRightInd w:val="0"/>
        <w:spacing w:line="360" w:lineRule="exact"/>
        <w:ind w:firstLine="346" w:firstLineChars="150"/>
        <w:rPr>
          <w:rFonts w:cs="黑体" w:asciiTheme="minorEastAsia" w:hAnsiTheme="minorEastAsia" w:eastAsiaTheme="minorEastAsia"/>
          <w:b/>
          <w:bCs/>
          <w:sz w:val="23"/>
          <w:szCs w:val="23"/>
        </w:rPr>
      </w:pPr>
      <w:r>
        <w:rPr>
          <w:rFonts w:hint="eastAsia" w:cs="黑体" w:asciiTheme="minorEastAsia" w:hAnsiTheme="minorEastAsia" w:eastAsiaTheme="minorEastAsia"/>
          <w:b/>
          <w:bCs/>
          <w:sz w:val="23"/>
          <w:szCs w:val="23"/>
        </w:rPr>
        <w:t>法定代表人或其委托人签字：</w:t>
      </w:r>
    </w:p>
    <w:p>
      <w:pPr>
        <w:autoSpaceDE w:val="0"/>
        <w:autoSpaceDN w:val="0"/>
        <w:adjustRightInd w:val="0"/>
        <w:spacing w:line="360" w:lineRule="exact"/>
        <w:ind w:firstLine="344" w:firstLineChars="149"/>
        <w:rPr>
          <w:rFonts w:cs="黑体" w:asciiTheme="minorEastAsia" w:hAnsiTheme="minorEastAsia" w:eastAsiaTheme="minorEastAsia"/>
          <w:b/>
          <w:bCs/>
          <w:sz w:val="23"/>
          <w:szCs w:val="23"/>
        </w:rPr>
      </w:pPr>
      <w:r>
        <w:rPr>
          <w:rFonts w:hint="eastAsia" w:cs="黑体" w:asciiTheme="minorEastAsia" w:hAnsiTheme="minorEastAsia" w:eastAsiaTheme="minorEastAsia"/>
          <w:b/>
          <w:bCs/>
          <w:sz w:val="23"/>
          <w:szCs w:val="23"/>
        </w:rPr>
        <w:t>磋商供应商盖章：</w:t>
      </w:r>
    </w:p>
    <w:p>
      <w:pPr>
        <w:autoSpaceDE w:val="0"/>
        <w:autoSpaceDN w:val="0"/>
        <w:adjustRightInd w:val="0"/>
        <w:spacing w:line="360" w:lineRule="exact"/>
        <w:ind w:firstLine="346" w:firstLineChars="150"/>
        <w:rPr>
          <w:rFonts w:cs="黑体" w:asciiTheme="minorEastAsia" w:hAnsiTheme="minorEastAsia" w:eastAsiaTheme="minorEastAsia"/>
          <w:b/>
          <w:bCs/>
          <w:sz w:val="23"/>
          <w:szCs w:val="23"/>
        </w:rPr>
      </w:pPr>
      <w:r>
        <w:rPr>
          <w:rFonts w:hint="eastAsia" w:cs="黑体" w:asciiTheme="minorEastAsia" w:hAnsiTheme="minorEastAsia" w:eastAsiaTheme="minorEastAsia"/>
          <w:b/>
          <w:bCs/>
          <w:sz w:val="23"/>
          <w:szCs w:val="23"/>
        </w:rPr>
        <w:t>注：以上表格由磋商供应商填写。</w:t>
      </w:r>
    </w:p>
    <w:p>
      <w:pPr>
        <w:pStyle w:val="2"/>
        <w:spacing w:line="360" w:lineRule="exact"/>
      </w:pPr>
    </w:p>
    <w:p>
      <w:pPr>
        <w:pStyle w:val="2"/>
        <w:spacing w:line="360" w:lineRule="exact"/>
      </w:pPr>
    </w:p>
    <w:p>
      <w:pPr>
        <w:pStyle w:val="2"/>
        <w:spacing w:line="360" w:lineRule="exact"/>
      </w:pPr>
    </w:p>
    <w:p>
      <w:pPr>
        <w:pStyle w:val="2"/>
        <w:spacing w:line="360" w:lineRule="exact"/>
      </w:pPr>
    </w:p>
    <w:p>
      <w:pPr>
        <w:pStyle w:val="2"/>
        <w:spacing w:line="360" w:lineRule="exact"/>
      </w:pPr>
    </w:p>
    <w:p>
      <w:pPr>
        <w:pStyle w:val="2"/>
        <w:spacing w:line="360" w:lineRule="exact"/>
      </w:pPr>
    </w:p>
    <w:p>
      <w:pPr>
        <w:pStyle w:val="2"/>
        <w:spacing w:line="360" w:lineRule="exact"/>
      </w:pPr>
    </w:p>
    <w:p>
      <w:pPr>
        <w:pStyle w:val="3"/>
      </w:pPr>
    </w:p>
    <w:p>
      <w:pPr>
        <w:snapToGrid w:val="0"/>
        <w:spacing w:line="360" w:lineRule="exact"/>
        <w:jc w:val="center"/>
        <w:rPr>
          <w:rFonts w:cs="黑体" w:asciiTheme="minorEastAsia" w:hAnsiTheme="minorEastAsia" w:eastAsiaTheme="minorEastAsia"/>
          <w:b/>
          <w:bCs/>
          <w:sz w:val="28"/>
          <w:szCs w:val="28"/>
        </w:rPr>
      </w:pPr>
      <w:r>
        <w:rPr>
          <w:rFonts w:cs="黑体" w:asciiTheme="minorEastAsia" w:hAnsiTheme="minorEastAsia" w:eastAsiaTheme="minorEastAsia"/>
          <w:b/>
          <w:bCs/>
          <w:sz w:val="28"/>
          <w:szCs w:val="28"/>
        </w:rPr>
        <w:t>1</w:t>
      </w:r>
      <w:r>
        <w:rPr>
          <w:rFonts w:hint="eastAsia" w:cs="黑体" w:asciiTheme="minorEastAsia" w:hAnsiTheme="minorEastAsia" w:eastAsiaTheme="minorEastAsia"/>
          <w:b/>
          <w:bCs/>
          <w:sz w:val="28"/>
          <w:szCs w:val="28"/>
        </w:rPr>
        <w:t>、法定代表人身份证明</w:t>
      </w:r>
    </w:p>
    <w:p>
      <w:pPr>
        <w:snapToGrid w:val="0"/>
        <w:spacing w:line="360" w:lineRule="exact"/>
        <w:rPr>
          <w:rFonts w:cs="黑体" w:asciiTheme="minorEastAsia" w:hAnsiTheme="minorEastAsia" w:eastAsiaTheme="minorEastAsia"/>
          <w:sz w:val="24"/>
          <w:szCs w:val="24"/>
        </w:rPr>
      </w:pPr>
    </w:p>
    <w:p>
      <w:pPr>
        <w:spacing w:line="276" w:lineRule="auto"/>
        <w:rPr>
          <w:rFonts w:ascii="仿宋" w:hAnsi="仿宋" w:eastAsia="仿宋" w:cs="宋体"/>
          <w:sz w:val="24"/>
          <w:szCs w:val="24"/>
        </w:rPr>
      </w:pPr>
      <w:r>
        <w:rPr>
          <w:rFonts w:hint="eastAsia" w:ascii="仿宋" w:hAnsi="仿宋" w:eastAsia="仿宋" w:cs="宋体"/>
          <w:iCs/>
          <w:sz w:val="24"/>
          <w:szCs w:val="24"/>
          <w:u w:val="single"/>
        </w:rPr>
        <w:t xml:space="preserve">          (采购人）</w:t>
      </w:r>
      <w:r>
        <w:rPr>
          <w:rFonts w:hint="eastAsia" w:ascii="仿宋" w:hAnsi="仿宋" w:eastAsia="仿宋" w:cs="宋体"/>
          <w:sz w:val="24"/>
          <w:szCs w:val="24"/>
        </w:rPr>
        <w:t>：</w:t>
      </w:r>
    </w:p>
    <w:p>
      <w:pPr>
        <w:snapToGrid w:val="0"/>
        <w:spacing w:line="276"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我公司法定代表人参加贵单位组织的</w:t>
      </w:r>
      <w:r>
        <w:rPr>
          <w:rFonts w:hint="eastAsia" w:ascii="仿宋" w:hAnsi="仿宋" w:eastAsia="仿宋" w:cs="仿宋_GB2312"/>
          <w:sz w:val="24"/>
          <w:szCs w:val="24"/>
          <w:u w:val="single"/>
        </w:rPr>
        <w:t xml:space="preserve">                  （采购项目名称)</w:t>
      </w:r>
      <w:r>
        <w:rPr>
          <w:rFonts w:hint="eastAsia" w:ascii="仿宋" w:hAnsi="仿宋" w:eastAsia="仿宋" w:cs="仿宋_GB2312"/>
          <w:sz w:val="24"/>
          <w:szCs w:val="24"/>
        </w:rPr>
        <w:t>项目公开招标采购活动，全权代表我公司处理投标的有关事宜。</w:t>
      </w:r>
    </w:p>
    <w:p>
      <w:pPr>
        <w:snapToGrid w:val="0"/>
        <w:spacing w:line="276" w:lineRule="auto"/>
        <w:rPr>
          <w:rFonts w:ascii="仿宋" w:hAnsi="仿宋" w:eastAsia="仿宋" w:cs="仿宋_GB2312"/>
          <w:sz w:val="24"/>
          <w:szCs w:val="24"/>
        </w:rPr>
      </w:pPr>
      <w:r>
        <w:rPr>
          <w:rFonts w:hint="eastAsia" w:ascii="仿宋" w:hAnsi="仿宋" w:eastAsia="仿宋" w:cs="仿宋_GB2312"/>
          <w:sz w:val="24"/>
          <w:szCs w:val="24"/>
        </w:rPr>
        <w:t>附：法定代表人情况：</w:t>
      </w:r>
    </w:p>
    <w:p>
      <w:pPr>
        <w:snapToGrid w:val="0"/>
        <w:spacing w:line="276" w:lineRule="auto"/>
        <w:rPr>
          <w:rFonts w:ascii="仿宋" w:hAnsi="仿宋" w:eastAsia="仿宋" w:cs="仿宋_GB2312"/>
          <w:sz w:val="24"/>
          <w:szCs w:val="24"/>
          <w:u w:val="single"/>
        </w:rPr>
      </w:pPr>
      <w:r>
        <w:rPr>
          <w:rFonts w:hint="eastAsia" w:ascii="仿宋" w:hAnsi="仿宋" w:eastAsia="仿宋" w:cs="仿宋_GB2312"/>
          <w:sz w:val="24"/>
          <w:szCs w:val="24"/>
        </w:rPr>
        <w:t>姓名：           性别：           年龄：             职务：</w:t>
      </w:r>
    </w:p>
    <w:p>
      <w:pPr>
        <w:snapToGrid w:val="0"/>
        <w:spacing w:line="276" w:lineRule="auto"/>
        <w:rPr>
          <w:rFonts w:ascii="仿宋" w:hAnsi="仿宋" w:eastAsia="仿宋" w:cs="仿宋_GB2312"/>
          <w:sz w:val="24"/>
          <w:szCs w:val="24"/>
        </w:rPr>
      </w:pPr>
      <w:r>
        <w:rPr>
          <w:rFonts w:hint="eastAsia" w:ascii="仿宋" w:hAnsi="仿宋" w:eastAsia="仿宋" w:cs="仿宋_GB2312"/>
          <w:sz w:val="24"/>
          <w:szCs w:val="24"/>
        </w:rPr>
        <w:t>身份证号码：</w:t>
      </w:r>
    </w:p>
    <w:p>
      <w:pPr>
        <w:snapToGrid w:val="0"/>
        <w:spacing w:line="276" w:lineRule="auto"/>
        <w:rPr>
          <w:rFonts w:ascii="仿宋" w:hAnsi="仿宋" w:eastAsia="仿宋" w:cs="仿宋_GB2312"/>
          <w:sz w:val="24"/>
          <w:szCs w:val="24"/>
        </w:rPr>
      </w:pPr>
      <w:r>
        <w:rPr>
          <w:rFonts w:hint="eastAsia" w:ascii="仿宋" w:hAnsi="仿宋" w:eastAsia="仿宋" w:cs="仿宋_GB2312"/>
          <w:sz w:val="24"/>
          <w:szCs w:val="24"/>
        </w:rPr>
        <w:t>手机：               传真：</w:t>
      </w:r>
    </w:p>
    <w:p>
      <w:pPr>
        <w:snapToGrid w:val="0"/>
        <w:spacing w:line="276" w:lineRule="auto"/>
        <w:rPr>
          <w:rFonts w:ascii="仿宋" w:hAnsi="仿宋" w:eastAsia="仿宋" w:cs="仿宋_GB2312"/>
          <w:sz w:val="24"/>
          <w:szCs w:val="24"/>
        </w:rPr>
      </w:pPr>
      <w:r>
        <w:rPr>
          <w:rFonts w:eastAsia="仿宋" w:cs="Calibri"/>
          <w:sz w:val="24"/>
          <w:szCs w:val="24"/>
        </w:rPr>
        <w:t> </w:t>
      </w:r>
    </w:p>
    <w:p>
      <w:pPr>
        <w:snapToGrid w:val="0"/>
        <w:spacing w:line="276" w:lineRule="auto"/>
        <w:rPr>
          <w:rFonts w:ascii="仿宋" w:hAnsi="仿宋" w:eastAsia="仿宋" w:cs="仿宋_GB2312"/>
          <w:sz w:val="24"/>
          <w:szCs w:val="24"/>
        </w:rPr>
      </w:pPr>
      <w:r>
        <w:rPr>
          <w:rFonts w:hint="eastAsia" w:ascii="仿宋" w:hAnsi="仿宋" w:eastAsia="仿宋" w:cs="仿宋_GB2312"/>
          <w:sz w:val="24"/>
          <w:szCs w:val="24"/>
        </w:rPr>
        <w:t>单位名称（公章）             法定代表人（签字）</w:t>
      </w:r>
    </w:p>
    <w:p>
      <w:pPr>
        <w:snapToGrid w:val="0"/>
        <w:spacing w:line="276" w:lineRule="auto"/>
        <w:ind w:firstLine="1200" w:firstLineChars="500"/>
        <w:rPr>
          <w:rFonts w:ascii="仿宋" w:hAnsi="仿宋" w:eastAsia="仿宋" w:cs="仿宋_GB2312"/>
          <w:sz w:val="24"/>
          <w:szCs w:val="24"/>
        </w:rPr>
      </w:pPr>
      <w:r>
        <w:rPr>
          <w:rFonts w:hint="eastAsia" w:ascii="仿宋" w:hAnsi="仿宋" w:eastAsia="仿宋" w:cs="仿宋_GB2312"/>
          <w:sz w:val="24"/>
          <w:szCs w:val="24"/>
        </w:rPr>
        <w:t xml:space="preserve">年   月   日                 年   月    日  </w:t>
      </w:r>
    </w:p>
    <w:p>
      <w:pPr>
        <w:snapToGrid w:val="0"/>
        <w:spacing w:line="276" w:lineRule="auto"/>
        <w:rPr>
          <w:rFonts w:ascii="仿宋" w:hAnsi="仿宋" w:eastAsia="仿宋" w:cs="仿宋_GB2312"/>
          <w:sz w:val="24"/>
          <w:szCs w:val="24"/>
        </w:rPr>
      </w:pPr>
    </w:p>
    <w:p>
      <w:pPr>
        <w:snapToGrid w:val="0"/>
        <w:spacing w:line="276" w:lineRule="auto"/>
        <w:rPr>
          <w:rFonts w:ascii="仿宋" w:hAnsi="仿宋" w:eastAsia="仿宋" w:cs="仿宋_GB2312"/>
          <w:sz w:val="24"/>
          <w:szCs w:val="24"/>
        </w:rPr>
      </w:pPr>
    </w:p>
    <w:p>
      <w:pPr>
        <w:snapToGrid w:val="0"/>
        <w:spacing w:line="276" w:lineRule="auto"/>
        <w:rPr>
          <w:rFonts w:ascii="仿宋" w:hAnsi="仿宋" w:eastAsia="仿宋" w:cs="仿宋_GB2312"/>
          <w:sz w:val="24"/>
          <w:szCs w:val="24"/>
        </w:rPr>
      </w:pPr>
    </w:p>
    <w:p>
      <w:pPr>
        <w:snapToGrid w:val="0"/>
        <w:spacing w:line="276" w:lineRule="auto"/>
        <w:rPr>
          <w:rFonts w:ascii="仿宋" w:hAnsi="仿宋" w:eastAsia="仿宋" w:cs="仿宋_GB2312"/>
          <w:sz w:val="24"/>
          <w:szCs w:val="24"/>
        </w:rPr>
      </w:pPr>
      <w:r>
        <w:rPr>
          <w:rFonts w:hint="eastAsia" w:ascii="仿宋" w:hAnsi="仿宋" w:eastAsia="仿宋" w:cs="仿宋_GB2312"/>
          <w:sz w:val="24"/>
          <w:szCs w:val="24"/>
        </w:rPr>
        <w:t>法定代表人身份证扫描件</w:t>
      </w:r>
      <w:r>
        <w:rPr>
          <w:rFonts w:hint="eastAsia" w:ascii="仿宋" w:hAnsi="仿宋" w:eastAsia="仿宋" w:cs="黑体"/>
          <w:sz w:val="24"/>
          <w:szCs w:val="24"/>
        </w:rPr>
        <w:t>正反两面</w:t>
      </w:r>
    </w:p>
    <w:p>
      <w:pPr>
        <w:snapToGrid w:val="0"/>
        <w:spacing w:line="276" w:lineRule="auto"/>
        <w:rPr>
          <w:rFonts w:ascii="仿宋" w:hAnsi="仿宋" w:eastAsia="仿宋" w:cs="仿宋_GB2312"/>
          <w:sz w:val="24"/>
          <w:szCs w:val="24"/>
        </w:rPr>
      </w:pPr>
    </w:p>
    <w:p>
      <w:pPr>
        <w:snapToGrid w:val="0"/>
        <w:spacing w:line="276" w:lineRule="auto"/>
        <w:ind w:firstLine="2280" w:firstLineChars="950"/>
        <w:rPr>
          <w:rFonts w:ascii="仿宋" w:hAnsi="仿宋" w:eastAsia="仿宋" w:cs="仿宋_GB2312"/>
          <w:sz w:val="24"/>
          <w:szCs w:val="24"/>
        </w:rPr>
      </w:pPr>
      <w:r>
        <w:rPr>
          <w:rFonts w:hint="eastAsia" w:ascii="仿宋" w:hAnsi="仿宋" w:eastAsia="仿宋" w:cs="仿宋_GB2312"/>
          <w:sz w:val="24"/>
          <w:szCs w:val="24"/>
        </w:rPr>
        <w:t>（粘贴此处）</w:t>
      </w:r>
    </w:p>
    <w:p>
      <w:pPr>
        <w:snapToGrid w:val="0"/>
        <w:spacing w:line="360" w:lineRule="exact"/>
        <w:rPr>
          <w:rFonts w:cs="黑体" w:asciiTheme="minorEastAsia" w:hAnsiTheme="minorEastAsia" w:eastAsiaTheme="minorEastAsia"/>
          <w:sz w:val="24"/>
          <w:szCs w:val="24"/>
        </w:rPr>
      </w:pPr>
    </w:p>
    <w:p>
      <w:pPr>
        <w:snapToGrid w:val="0"/>
        <w:spacing w:line="360" w:lineRule="exact"/>
        <w:rPr>
          <w:rFonts w:cs="黑体" w:asciiTheme="minorEastAsia" w:hAnsiTheme="minorEastAsia" w:eastAsiaTheme="minorEastAsia"/>
          <w:sz w:val="24"/>
          <w:szCs w:val="24"/>
        </w:rPr>
      </w:pPr>
    </w:p>
    <w:p>
      <w:pPr>
        <w:snapToGrid w:val="0"/>
        <w:spacing w:line="360" w:lineRule="exact"/>
        <w:rPr>
          <w:rFonts w:cs="黑体" w:asciiTheme="minorEastAsia" w:hAnsiTheme="minorEastAsia" w:eastAsiaTheme="minorEastAsia"/>
          <w:sz w:val="24"/>
          <w:szCs w:val="24"/>
        </w:rPr>
      </w:pPr>
    </w:p>
    <w:p>
      <w:pPr>
        <w:snapToGrid w:val="0"/>
        <w:spacing w:line="360" w:lineRule="exact"/>
        <w:rPr>
          <w:rFonts w:cs="黑体" w:asciiTheme="minorEastAsia" w:hAnsiTheme="minorEastAsia" w:eastAsiaTheme="minorEastAsia"/>
          <w:sz w:val="24"/>
          <w:szCs w:val="24"/>
        </w:rPr>
      </w:pPr>
    </w:p>
    <w:p>
      <w:pPr>
        <w:snapToGrid w:val="0"/>
        <w:spacing w:line="360" w:lineRule="exact"/>
        <w:rPr>
          <w:rFonts w:cs="黑体" w:asciiTheme="minorEastAsia" w:hAnsiTheme="minorEastAsia" w:eastAsiaTheme="minorEastAsia"/>
          <w:sz w:val="24"/>
          <w:szCs w:val="24"/>
        </w:rPr>
      </w:pPr>
    </w:p>
    <w:p>
      <w:pPr>
        <w:snapToGrid w:val="0"/>
        <w:spacing w:line="360" w:lineRule="exact"/>
        <w:rPr>
          <w:rFonts w:cs="黑体" w:asciiTheme="minorEastAsia" w:hAnsiTheme="minorEastAsia" w:eastAsiaTheme="minorEastAsia"/>
          <w:sz w:val="24"/>
          <w:szCs w:val="24"/>
        </w:rPr>
      </w:pPr>
      <w:r>
        <w:rPr>
          <w:rFonts w:cs="黑体" w:asciiTheme="minorEastAsia" w:hAnsiTheme="minorEastAsia" w:eastAsiaTheme="minorEastAsia"/>
          <w:sz w:val="24"/>
          <w:szCs w:val="24"/>
        </w:rPr>
        <w:br w:type="page"/>
      </w:r>
    </w:p>
    <w:p>
      <w:pPr>
        <w:snapToGrid w:val="0"/>
        <w:spacing w:line="360" w:lineRule="exact"/>
        <w:jc w:val="center"/>
        <w:rPr>
          <w:rFonts w:cs="黑体" w:asciiTheme="minorEastAsia" w:hAnsiTheme="minorEastAsia" w:eastAsiaTheme="minorEastAsia"/>
          <w:b/>
          <w:bCs/>
          <w:sz w:val="28"/>
          <w:szCs w:val="28"/>
        </w:rPr>
      </w:pPr>
      <w:r>
        <w:rPr>
          <w:rFonts w:cs="黑体" w:asciiTheme="minorEastAsia" w:hAnsiTheme="minorEastAsia" w:eastAsiaTheme="minorEastAsia"/>
          <w:b/>
          <w:bCs/>
          <w:sz w:val="28"/>
          <w:szCs w:val="28"/>
        </w:rPr>
        <w:t>2</w:t>
      </w:r>
      <w:r>
        <w:rPr>
          <w:rFonts w:hint="eastAsia" w:cs="黑体" w:asciiTheme="minorEastAsia" w:hAnsiTheme="minorEastAsia" w:eastAsiaTheme="minorEastAsia"/>
          <w:b/>
          <w:bCs/>
          <w:sz w:val="28"/>
          <w:szCs w:val="28"/>
        </w:rPr>
        <w:t>、法定代表人授权委托书</w:t>
      </w:r>
    </w:p>
    <w:p>
      <w:pPr>
        <w:pStyle w:val="2"/>
        <w:spacing w:line="360" w:lineRule="exact"/>
      </w:pPr>
    </w:p>
    <w:p>
      <w:pPr>
        <w:spacing w:line="276" w:lineRule="auto"/>
        <w:ind w:firstLine="720" w:firstLineChars="300"/>
        <w:rPr>
          <w:rFonts w:ascii="仿宋" w:hAnsi="仿宋" w:eastAsia="仿宋" w:cs="黑体"/>
          <w:sz w:val="24"/>
          <w:szCs w:val="24"/>
        </w:rPr>
      </w:pPr>
      <w:r>
        <w:rPr>
          <w:rFonts w:hint="eastAsia" w:ascii="仿宋" w:hAnsi="仿宋" w:eastAsia="仿宋" w:cs="黑体"/>
          <w:sz w:val="24"/>
          <w:szCs w:val="24"/>
        </w:rPr>
        <w:t>本授权书声明：</w:t>
      </w:r>
      <w:r>
        <w:rPr>
          <w:rFonts w:ascii="仿宋" w:hAnsi="仿宋" w:eastAsia="仿宋" w:cs="黑体"/>
          <w:sz w:val="24"/>
          <w:szCs w:val="24"/>
        </w:rPr>
        <w:t>____________</w:t>
      </w:r>
      <w:r>
        <w:rPr>
          <w:rFonts w:hint="eastAsia" w:ascii="仿宋" w:hAnsi="仿宋" w:eastAsia="仿宋" w:cs="黑体"/>
          <w:sz w:val="24"/>
          <w:szCs w:val="24"/>
        </w:rPr>
        <w:t>（供应商名称）授权</w:t>
      </w:r>
      <w:r>
        <w:rPr>
          <w:rFonts w:ascii="仿宋" w:hAnsi="仿宋" w:eastAsia="仿宋" w:cs="黑体"/>
          <w:sz w:val="24"/>
          <w:szCs w:val="24"/>
        </w:rPr>
        <w:t>________________</w:t>
      </w:r>
      <w:r>
        <w:rPr>
          <w:rFonts w:hint="eastAsia" w:ascii="仿宋" w:hAnsi="仿宋" w:eastAsia="仿宋" w:cs="黑体"/>
          <w:sz w:val="24"/>
          <w:szCs w:val="24"/>
        </w:rPr>
        <w:t>（被授权人的姓名）为我方就项目采购活动的合法代理人，以本公司名义全权处理一切与该项目采购有关的事务。</w:t>
      </w:r>
    </w:p>
    <w:p>
      <w:pPr>
        <w:spacing w:line="276" w:lineRule="auto"/>
        <w:rPr>
          <w:rFonts w:ascii="仿宋" w:hAnsi="仿宋" w:eastAsia="仿宋" w:cs="黑体"/>
          <w:sz w:val="24"/>
          <w:szCs w:val="24"/>
        </w:rPr>
      </w:pPr>
      <w:r>
        <w:rPr>
          <w:rFonts w:hint="eastAsia" w:ascii="仿宋" w:hAnsi="仿宋" w:eastAsia="仿宋" w:cs="黑体"/>
          <w:sz w:val="24"/>
          <w:szCs w:val="24"/>
        </w:rPr>
        <w:t>本授权书于</w:t>
      </w:r>
      <w:r>
        <w:rPr>
          <w:rFonts w:ascii="仿宋" w:hAnsi="仿宋" w:eastAsia="仿宋" w:cs="黑体"/>
          <w:sz w:val="24"/>
          <w:szCs w:val="24"/>
        </w:rPr>
        <w:t>______</w:t>
      </w:r>
      <w:r>
        <w:rPr>
          <w:rFonts w:hint="eastAsia" w:ascii="仿宋" w:hAnsi="仿宋" w:eastAsia="仿宋" w:cs="黑体"/>
          <w:sz w:val="24"/>
          <w:szCs w:val="24"/>
        </w:rPr>
        <w:t>年</w:t>
      </w:r>
      <w:r>
        <w:rPr>
          <w:rFonts w:ascii="仿宋" w:hAnsi="仿宋" w:eastAsia="仿宋" w:cs="黑体"/>
          <w:sz w:val="24"/>
          <w:szCs w:val="24"/>
        </w:rPr>
        <w:t>____</w:t>
      </w:r>
      <w:r>
        <w:rPr>
          <w:rFonts w:hint="eastAsia" w:ascii="仿宋" w:hAnsi="仿宋" w:eastAsia="仿宋" w:cs="黑体"/>
          <w:sz w:val="24"/>
          <w:szCs w:val="24"/>
        </w:rPr>
        <w:t>月</w:t>
      </w:r>
      <w:r>
        <w:rPr>
          <w:rFonts w:ascii="仿宋" w:hAnsi="仿宋" w:eastAsia="仿宋" w:cs="黑体"/>
          <w:sz w:val="24"/>
          <w:szCs w:val="24"/>
        </w:rPr>
        <w:t>____</w:t>
      </w:r>
      <w:r>
        <w:rPr>
          <w:rFonts w:hint="eastAsia" w:ascii="仿宋" w:hAnsi="仿宋" w:eastAsia="仿宋" w:cs="黑体"/>
          <w:sz w:val="24"/>
          <w:szCs w:val="24"/>
        </w:rPr>
        <w:t>日起生效，特此声明。</w:t>
      </w:r>
    </w:p>
    <w:p>
      <w:pPr>
        <w:spacing w:line="276" w:lineRule="auto"/>
        <w:rPr>
          <w:rFonts w:ascii="仿宋" w:hAnsi="仿宋" w:eastAsia="仿宋" w:cs="黑体"/>
          <w:sz w:val="24"/>
          <w:szCs w:val="24"/>
        </w:rPr>
      </w:pPr>
    </w:p>
    <w:p>
      <w:pPr>
        <w:spacing w:line="276" w:lineRule="auto"/>
        <w:rPr>
          <w:rFonts w:ascii="仿宋" w:hAnsi="仿宋" w:eastAsia="仿宋" w:cs="黑体"/>
          <w:sz w:val="24"/>
          <w:szCs w:val="24"/>
        </w:rPr>
      </w:pPr>
    </w:p>
    <w:p>
      <w:pPr>
        <w:spacing w:line="276" w:lineRule="auto"/>
        <w:rPr>
          <w:rFonts w:ascii="仿宋" w:hAnsi="仿宋" w:eastAsia="仿宋" w:cs="黑体"/>
          <w:sz w:val="24"/>
          <w:szCs w:val="24"/>
        </w:rPr>
      </w:pPr>
      <w:r>
        <w:rPr>
          <w:rFonts w:hint="eastAsia" w:ascii="仿宋" w:hAnsi="仿宋" w:eastAsia="仿宋" w:cs="黑体"/>
          <w:sz w:val="24"/>
          <w:szCs w:val="24"/>
        </w:rPr>
        <w:t>代理人（被授权人）：</w:t>
      </w:r>
      <w:r>
        <w:rPr>
          <w:rFonts w:ascii="仿宋" w:hAnsi="仿宋" w:eastAsia="仿宋" w:cs="黑体"/>
          <w:sz w:val="24"/>
          <w:szCs w:val="24"/>
        </w:rPr>
        <w:t>_______________________</w:t>
      </w:r>
    </w:p>
    <w:p>
      <w:pPr>
        <w:pStyle w:val="2"/>
        <w:spacing w:line="276" w:lineRule="auto"/>
        <w:rPr>
          <w:rFonts w:ascii="仿宋" w:hAnsi="仿宋" w:eastAsia="仿宋" w:cs="黑体"/>
          <w:sz w:val="24"/>
          <w:szCs w:val="24"/>
          <w:u w:val="single"/>
        </w:rPr>
      </w:pPr>
      <w:r>
        <w:rPr>
          <w:rFonts w:hint="eastAsia" w:ascii="仿宋" w:hAnsi="仿宋" w:eastAsia="仿宋" w:cs="黑体"/>
          <w:sz w:val="24"/>
          <w:szCs w:val="24"/>
        </w:rPr>
        <w:t>代理人电话手机号码：</w:t>
      </w:r>
    </w:p>
    <w:p>
      <w:pPr>
        <w:spacing w:line="276" w:lineRule="auto"/>
        <w:rPr>
          <w:rFonts w:ascii="仿宋" w:hAnsi="仿宋" w:eastAsia="仿宋" w:cs="黑体"/>
          <w:sz w:val="24"/>
          <w:szCs w:val="24"/>
        </w:rPr>
      </w:pPr>
      <w:r>
        <w:rPr>
          <w:rFonts w:hint="eastAsia" w:ascii="仿宋" w:hAnsi="仿宋" w:eastAsia="仿宋" w:cs="黑体"/>
          <w:sz w:val="24"/>
          <w:szCs w:val="24"/>
        </w:rPr>
        <w:t>单位名称：</w:t>
      </w:r>
      <w:r>
        <w:rPr>
          <w:rFonts w:ascii="仿宋" w:hAnsi="仿宋" w:eastAsia="仿宋" w:cs="黑体"/>
          <w:sz w:val="24"/>
          <w:szCs w:val="24"/>
        </w:rPr>
        <w:t>_____________________________________</w:t>
      </w:r>
    </w:p>
    <w:p>
      <w:pPr>
        <w:spacing w:line="276" w:lineRule="auto"/>
        <w:rPr>
          <w:rFonts w:ascii="仿宋" w:hAnsi="仿宋" w:eastAsia="仿宋" w:cs="黑体"/>
          <w:sz w:val="24"/>
          <w:szCs w:val="24"/>
        </w:rPr>
      </w:pPr>
      <w:r>
        <w:rPr>
          <w:rFonts w:hint="eastAsia" w:ascii="仿宋" w:hAnsi="仿宋" w:eastAsia="仿宋" w:cs="黑体"/>
          <w:sz w:val="24"/>
          <w:szCs w:val="24"/>
        </w:rPr>
        <w:t>授权单位盖章：</w:t>
      </w:r>
      <w:r>
        <w:rPr>
          <w:rFonts w:ascii="仿宋" w:hAnsi="仿宋" w:eastAsia="仿宋" w:cs="黑体"/>
          <w:sz w:val="24"/>
          <w:szCs w:val="24"/>
        </w:rPr>
        <w:t>_________________________________</w:t>
      </w:r>
    </w:p>
    <w:p>
      <w:pPr>
        <w:spacing w:line="276" w:lineRule="auto"/>
        <w:rPr>
          <w:rFonts w:ascii="仿宋" w:hAnsi="仿宋" w:eastAsia="仿宋" w:cs="黑体"/>
          <w:sz w:val="24"/>
          <w:szCs w:val="24"/>
        </w:rPr>
      </w:pPr>
      <w:r>
        <w:rPr>
          <w:rFonts w:hint="eastAsia" w:ascii="仿宋" w:hAnsi="仿宋" w:eastAsia="仿宋" w:cs="黑体"/>
          <w:sz w:val="24"/>
          <w:szCs w:val="24"/>
        </w:rPr>
        <w:t>法定代表人（签字或盖章）：</w:t>
      </w:r>
      <w:r>
        <w:rPr>
          <w:rFonts w:ascii="仿宋" w:hAnsi="仿宋" w:eastAsia="仿宋" w:cs="黑体"/>
          <w:sz w:val="24"/>
          <w:szCs w:val="24"/>
        </w:rPr>
        <w:t>_____________________________________</w:t>
      </w:r>
    </w:p>
    <w:p>
      <w:pPr>
        <w:spacing w:line="276" w:lineRule="auto"/>
        <w:rPr>
          <w:rFonts w:ascii="仿宋" w:hAnsi="仿宋" w:eastAsia="仿宋" w:cs="黑体"/>
          <w:sz w:val="24"/>
          <w:szCs w:val="24"/>
        </w:rPr>
      </w:pPr>
      <w:r>
        <w:rPr>
          <w:rFonts w:hint="eastAsia" w:ascii="仿宋" w:hAnsi="仿宋" w:eastAsia="仿宋" w:cs="黑体"/>
          <w:sz w:val="24"/>
          <w:szCs w:val="24"/>
        </w:rPr>
        <w:t>地址：</w:t>
      </w:r>
    </w:p>
    <w:p>
      <w:pPr>
        <w:spacing w:line="276" w:lineRule="auto"/>
        <w:rPr>
          <w:rFonts w:ascii="仿宋" w:hAnsi="仿宋" w:eastAsia="仿宋" w:cs="黑体"/>
          <w:sz w:val="24"/>
          <w:szCs w:val="24"/>
        </w:rPr>
      </w:pPr>
      <w:r>
        <w:rPr>
          <w:rFonts w:hint="eastAsia" w:ascii="仿宋" w:hAnsi="仿宋" w:eastAsia="仿宋" w:cs="黑体"/>
          <w:sz w:val="24"/>
          <w:szCs w:val="24"/>
        </w:rPr>
        <w:t>日期：</w:t>
      </w:r>
    </w:p>
    <w:p>
      <w:pPr>
        <w:spacing w:line="276" w:lineRule="auto"/>
        <w:rPr>
          <w:rFonts w:ascii="仿宋" w:hAnsi="仿宋" w:eastAsia="仿宋" w:cs="黑体"/>
          <w:sz w:val="24"/>
          <w:szCs w:val="24"/>
        </w:rPr>
      </w:pPr>
    </w:p>
    <w:p>
      <w:pPr>
        <w:spacing w:line="276" w:lineRule="auto"/>
        <w:rPr>
          <w:rFonts w:ascii="仿宋" w:hAnsi="仿宋" w:eastAsia="仿宋" w:cs="黑体"/>
          <w:sz w:val="24"/>
          <w:szCs w:val="24"/>
        </w:rPr>
      </w:pPr>
    </w:p>
    <w:p>
      <w:pPr>
        <w:spacing w:line="276" w:lineRule="auto"/>
        <w:rPr>
          <w:rFonts w:ascii="仿宋" w:hAnsi="仿宋" w:eastAsia="仿宋" w:cs="黑体"/>
          <w:sz w:val="24"/>
          <w:szCs w:val="24"/>
        </w:rPr>
      </w:pPr>
    </w:p>
    <w:p>
      <w:pPr>
        <w:snapToGrid w:val="0"/>
        <w:spacing w:line="276" w:lineRule="auto"/>
        <w:ind w:firstLine="321" w:firstLineChars="134"/>
        <w:jc w:val="left"/>
        <w:rPr>
          <w:rFonts w:ascii="仿宋" w:hAnsi="仿宋" w:eastAsia="仿宋" w:cs="黑体"/>
          <w:sz w:val="24"/>
          <w:szCs w:val="24"/>
        </w:rPr>
      </w:pPr>
      <w:r>
        <w:rPr>
          <w:rFonts w:hint="eastAsia" w:ascii="仿宋" w:hAnsi="仿宋" w:eastAsia="仿宋" w:cs="黑体"/>
          <w:sz w:val="24"/>
          <w:szCs w:val="24"/>
        </w:rPr>
        <w:t>注：提供被委托授权人的身份证扫描件正反两面</w:t>
      </w:r>
    </w:p>
    <w:p>
      <w:pPr>
        <w:spacing w:line="276" w:lineRule="auto"/>
        <w:rPr>
          <w:rFonts w:ascii="仿宋" w:hAnsi="仿宋" w:eastAsia="仿宋" w:cs="黑体"/>
          <w:sz w:val="24"/>
          <w:szCs w:val="24"/>
        </w:rPr>
      </w:pPr>
    </w:p>
    <w:p>
      <w:pPr>
        <w:spacing w:line="276" w:lineRule="auto"/>
        <w:rPr>
          <w:rFonts w:ascii="仿宋" w:hAnsi="仿宋" w:eastAsia="仿宋" w:cs="黑体"/>
          <w:b/>
          <w:bCs/>
          <w:sz w:val="24"/>
          <w:szCs w:val="24"/>
        </w:rPr>
      </w:pPr>
      <w:bookmarkStart w:id="100" w:name="_Toc482192403"/>
      <w:bookmarkEnd w:id="100"/>
      <w:bookmarkStart w:id="101" w:name="_Toc482189589"/>
      <w:bookmarkEnd w:id="101"/>
    </w:p>
    <w:p>
      <w:pPr>
        <w:snapToGrid w:val="0"/>
        <w:spacing w:line="276" w:lineRule="auto"/>
        <w:rPr>
          <w:rFonts w:ascii="仿宋" w:hAnsi="仿宋" w:eastAsia="仿宋" w:cs="仿宋_GB2312"/>
          <w:b/>
          <w:bCs/>
          <w:sz w:val="24"/>
          <w:szCs w:val="24"/>
        </w:rPr>
      </w:pPr>
      <w:r>
        <w:rPr>
          <w:rFonts w:hint="eastAsia" w:ascii="仿宋" w:hAnsi="仿宋" w:eastAsia="仿宋" w:cs="仿宋_GB2312"/>
          <w:b/>
          <w:bCs/>
          <w:sz w:val="24"/>
          <w:szCs w:val="24"/>
        </w:rPr>
        <w:t>注:参加投标时授权代表将身份证原件带至开标现场备查。</w:t>
      </w:r>
    </w:p>
    <w:p>
      <w:pPr>
        <w:snapToGrid w:val="0"/>
        <w:spacing w:line="276" w:lineRule="auto"/>
        <w:rPr>
          <w:rFonts w:ascii="仿宋" w:hAnsi="仿宋" w:eastAsia="仿宋" w:cs="黑体"/>
          <w:b/>
          <w:bCs/>
          <w:sz w:val="24"/>
          <w:szCs w:val="24"/>
        </w:rPr>
      </w:pPr>
    </w:p>
    <w:p>
      <w:pPr>
        <w:spacing w:line="276" w:lineRule="auto"/>
        <w:rPr>
          <w:rFonts w:ascii="仿宋" w:hAnsi="仿宋" w:eastAsia="仿宋"/>
          <w:sz w:val="24"/>
          <w:szCs w:val="24"/>
        </w:rPr>
      </w:pPr>
      <w:r>
        <w:rPr>
          <w:rFonts w:ascii="仿宋" w:hAnsi="仿宋" w:eastAsia="仿宋"/>
          <w:sz w:val="24"/>
          <w:szCs w:val="24"/>
        </w:rPr>
        <w:br w:type="page"/>
      </w:r>
    </w:p>
    <w:p>
      <w:pPr>
        <w:snapToGrid w:val="0"/>
        <w:spacing w:line="360" w:lineRule="exact"/>
        <w:jc w:val="center"/>
        <w:rPr>
          <w:rFonts w:cs="宋体" w:asciiTheme="minorEastAsia" w:hAnsiTheme="minorEastAsia" w:eastAsiaTheme="minorEastAsia"/>
          <w:b/>
          <w:bCs/>
          <w:sz w:val="30"/>
          <w:szCs w:val="30"/>
        </w:rPr>
      </w:pPr>
      <w:bookmarkStart w:id="102" w:name="bookmark315"/>
      <w:bookmarkEnd w:id="102"/>
      <w:r>
        <w:rPr>
          <w:rFonts w:cs="黑体" w:asciiTheme="minorEastAsia" w:hAnsiTheme="minorEastAsia" w:eastAsiaTheme="minorEastAsia"/>
          <w:b/>
          <w:bCs/>
          <w:sz w:val="30"/>
          <w:szCs w:val="30"/>
        </w:rPr>
        <w:t>3</w:t>
      </w:r>
      <w:r>
        <w:rPr>
          <w:rFonts w:hint="eastAsia" w:cs="黑体" w:asciiTheme="minorEastAsia" w:hAnsiTheme="minorEastAsia" w:eastAsiaTheme="minorEastAsia"/>
          <w:b/>
          <w:bCs/>
          <w:sz w:val="30"/>
          <w:szCs w:val="30"/>
        </w:rPr>
        <w:t>、</w:t>
      </w:r>
      <w:r>
        <w:rPr>
          <w:b/>
          <w:bCs/>
          <w:sz w:val="30"/>
          <w:szCs w:val="30"/>
        </w:rPr>
        <w:t>关于</w:t>
      </w:r>
      <w:r>
        <w:rPr>
          <w:rFonts w:cs="宋体" w:asciiTheme="minorEastAsia" w:hAnsiTheme="minorEastAsia" w:eastAsiaTheme="minorEastAsia"/>
          <w:b/>
          <w:bCs/>
          <w:sz w:val="30"/>
          <w:szCs w:val="30"/>
        </w:rPr>
        <w:t>资格文件的声明函</w:t>
      </w:r>
    </w:p>
    <w:p>
      <w:pPr>
        <w:overflowPunct w:val="0"/>
        <w:adjustRightInd w:val="0"/>
        <w:spacing w:line="360" w:lineRule="exact"/>
        <w:ind w:firstLine="562" w:firstLineChars="200"/>
        <w:jc w:val="left"/>
        <w:textAlignment w:val="baseline"/>
        <w:rPr>
          <w:rFonts w:cs="宋体" w:asciiTheme="minorEastAsia" w:hAnsiTheme="minorEastAsia" w:eastAsiaTheme="minorEastAsia"/>
          <w:b/>
          <w:bCs/>
          <w:sz w:val="28"/>
          <w:szCs w:val="28"/>
        </w:rPr>
      </w:pPr>
    </w:p>
    <w:p>
      <w:pPr>
        <w:overflowPunct w:val="0"/>
        <w:adjustRightInd w:val="0"/>
        <w:spacing w:line="360" w:lineRule="exact"/>
        <w:ind w:firstLine="562" w:firstLineChars="200"/>
        <w:jc w:val="left"/>
        <w:textAlignment w:val="baseline"/>
        <w:rPr>
          <w:rFonts w:cs="宋体" w:asciiTheme="minorEastAsia" w:hAnsiTheme="minorEastAsia" w:eastAsiaTheme="minorEastAsia"/>
          <w:b/>
          <w:bCs/>
          <w:sz w:val="28"/>
          <w:szCs w:val="28"/>
        </w:rPr>
      </w:pPr>
    </w:p>
    <w:p>
      <w:pPr>
        <w:overflowPunct w:val="0"/>
        <w:adjustRightInd w:val="0"/>
        <w:spacing w:line="276" w:lineRule="auto"/>
        <w:ind w:firstLine="480" w:firstLineChars="200"/>
        <w:jc w:val="left"/>
        <w:textAlignment w:val="baseline"/>
        <w:rPr>
          <w:rFonts w:ascii="仿宋" w:hAnsi="仿宋" w:eastAsia="仿宋" w:cs="宋体"/>
          <w:sz w:val="24"/>
          <w:szCs w:val="24"/>
        </w:rPr>
      </w:pPr>
      <w:r>
        <w:rPr>
          <w:rFonts w:hint="eastAsia" w:ascii="仿宋" w:hAnsi="仿宋" w:eastAsia="仿宋" w:cs="宋体"/>
          <w:sz w:val="24"/>
          <w:szCs w:val="24"/>
        </w:rPr>
        <w:t>本公司愿就由贵公司组织实施的</w:t>
      </w:r>
      <w:r>
        <w:rPr>
          <w:rFonts w:hint="eastAsia" w:ascii="仿宋" w:hAnsi="仿宋" w:eastAsia="仿宋" w:cs="宋体"/>
          <w:sz w:val="24"/>
          <w:szCs w:val="24"/>
          <w:u w:val="single"/>
        </w:rPr>
        <w:t>（采购项目名称)</w:t>
      </w:r>
      <w:r>
        <w:rPr>
          <w:rFonts w:hint="eastAsia" w:ascii="仿宋" w:hAnsi="仿宋" w:eastAsia="仿宋" w:cs="宋体"/>
          <w:sz w:val="24"/>
          <w:szCs w:val="24"/>
        </w:rPr>
        <w:t>项目的磋商活动进行磋商响应。本公司所提交的磋商响应文件中所有关于资格的文件、证明和陈述均是真实的、准确的。若与真实情况不符，本公司愿意承担由此而产生的一切后果。</w:t>
      </w:r>
    </w:p>
    <w:p>
      <w:pPr>
        <w:overflowPunct w:val="0"/>
        <w:adjustRightInd w:val="0"/>
        <w:spacing w:line="276" w:lineRule="auto"/>
        <w:ind w:firstLine="420"/>
        <w:jc w:val="right"/>
        <w:textAlignment w:val="baseline"/>
        <w:rPr>
          <w:rFonts w:ascii="仿宋" w:hAnsi="仿宋" w:eastAsia="仿宋" w:cs="宋体"/>
          <w:sz w:val="24"/>
          <w:szCs w:val="24"/>
        </w:rPr>
      </w:pPr>
    </w:p>
    <w:p>
      <w:pPr>
        <w:overflowPunct w:val="0"/>
        <w:adjustRightInd w:val="0"/>
        <w:spacing w:line="276" w:lineRule="auto"/>
        <w:ind w:firstLine="420"/>
        <w:jc w:val="right"/>
        <w:textAlignment w:val="baseline"/>
        <w:rPr>
          <w:rFonts w:ascii="仿宋" w:hAnsi="仿宋" w:eastAsia="仿宋" w:cs="宋体"/>
          <w:sz w:val="24"/>
          <w:szCs w:val="24"/>
        </w:rPr>
      </w:pPr>
    </w:p>
    <w:p>
      <w:pPr>
        <w:overflowPunct w:val="0"/>
        <w:adjustRightInd w:val="0"/>
        <w:spacing w:line="276" w:lineRule="auto"/>
        <w:ind w:firstLine="420"/>
        <w:jc w:val="right"/>
        <w:textAlignment w:val="baseline"/>
        <w:rPr>
          <w:rFonts w:ascii="仿宋" w:hAnsi="仿宋" w:eastAsia="仿宋" w:cs="宋体"/>
          <w:sz w:val="24"/>
          <w:szCs w:val="24"/>
        </w:rPr>
      </w:pPr>
      <w:r>
        <w:rPr>
          <w:rFonts w:hint="eastAsia" w:ascii="仿宋" w:hAnsi="仿宋" w:eastAsia="仿宋" w:cs="宋体"/>
          <w:sz w:val="24"/>
          <w:szCs w:val="24"/>
        </w:rPr>
        <w:t>法定代表人或被委托授权人（签字或盖章）：</w:t>
      </w:r>
    </w:p>
    <w:p>
      <w:pPr>
        <w:overflowPunct w:val="0"/>
        <w:adjustRightInd w:val="0"/>
        <w:spacing w:line="276" w:lineRule="auto"/>
        <w:ind w:left="1700" w:firstLine="425"/>
        <w:jc w:val="left"/>
        <w:textAlignment w:val="baseline"/>
        <w:rPr>
          <w:rFonts w:ascii="仿宋" w:hAnsi="仿宋" w:eastAsia="仿宋" w:cs="宋体"/>
          <w:sz w:val="24"/>
          <w:szCs w:val="24"/>
        </w:rPr>
      </w:pPr>
      <w:r>
        <w:rPr>
          <w:rFonts w:hint="eastAsia" w:ascii="仿宋" w:hAnsi="仿宋" w:eastAsia="仿宋" w:cs="宋体"/>
          <w:sz w:val="24"/>
          <w:szCs w:val="24"/>
        </w:rPr>
        <w:t xml:space="preserve">                         （磋商供应商）公章：</w:t>
      </w:r>
    </w:p>
    <w:p>
      <w:pPr>
        <w:overflowPunct w:val="0"/>
        <w:adjustRightInd w:val="0"/>
        <w:spacing w:line="276" w:lineRule="auto"/>
        <w:ind w:firstLine="420"/>
        <w:jc w:val="center"/>
        <w:textAlignment w:val="baseline"/>
        <w:rPr>
          <w:rFonts w:ascii="仿宋" w:hAnsi="仿宋" w:eastAsia="仿宋" w:cs="宋体"/>
          <w:sz w:val="24"/>
          <w:szCs w:val="24"/>
        </w:rPr>
      </w:pPr>
      <w:r>
        <w:rPr>
          <w:rFonts w:hint="eastAsia" w:ascii="仿宋" w:hAnsi="仿宋" w:eastAsia="仿宋" w:cs="宋体"/>
          <w:sz w:val="24"/>
          <w:szCs w:val="24"/>
        </w:rPr>
        <w:t>年</w:t>
      </w:r>
      <w:r>
        <w:rPr>
          <w:rFonts w:hint="eastAsia" w:ascii="仿宋" w:hAnsi="仿宋" w:eastAsia="仿宋" w:cs="宋体"/>
          <w:sz w:val="24"/>
          <w:szCs w:val="24"/>
        </w:rPr>
        <w:tab/>
      </w:r>
      <w:r>
        <w:rPr>
          <w:rFonts w:hint="eastAsia" w:ascii="仿宋" w:hAnsi="仿宋" w:eastAsia="仿宋" w:cs="宋体"/>
          <w:sz w:val="24"/>
          <w:szCs w:val="24"/>
        </w:rPr>
        <w:t xml:space="preserve"> 月 </w:t>
      </w:r>
      <w:r>
        <w:rPr>
          <w:rFonts w:hint="eastAsia" w:ascii="仿宋" w:hAnsi="仿宋" w:eastAsia="仿宋" w:cs="宋体"/>
          <w:sz w:val="24"/>
          <w:szCs w:val="24"/>
        </w:rPr>
        <w:tab/>
      </w:r>
      <w:r>
        <w:rPr>
          <w:rFonts w:hint="eastAsia" w:ascii="仿宋" w:hAnsi="仿宋" w:eastAsia="仿宋" w:cs="宋体"/>
          <w:sz w:val="24"/>
          <w:szCs w:val="24"/>
        </w:rPr>
        <w:t xml:space="preserve">  日</w:t>
      </w:r>
    </w:p>
    <w:p>
      <w:pPr>
        <w:pStyle w:val="2"/>
        <w:spacing w:line="360" w:lineRule="exact"/>
        <w:rPr>
          <w:rFonts w:ascii="宋体" w:hAnsi="宋体" w:cs="宋体"/>
          <w:sz w:val="24"/>
          <w:szCs w:val="24"/>
        </w:rPr>
      </w:pPr>
    </w:p>
    <w:p>
      <w:pPr>
        <w:pStyle w:val="2"/>
        <w:spacing w:line="360" w:lineRule="exact"/>
      </w:pPr>
    </w:p>
    <w:p>
      <w:pPr>
        <w:pStyle w:val="2"/>
        <w:spacing w:line="360" w:lineRule="exact"/>
      </w:pPr>
    </w:p>
    <w:p>
      <w:pPr>
        <w:pStyle w:val="2"/>
        <w:spacing w:line="360" w:lineRule="exact"/>
      </w:pPr>
    </w:p>
    <w:p>
      <w:pPr>
        <w:snapToGrid w:val="0"/>
        <w:spacing w:line="360" w:lineRule="exact"/>
        <w:jc w:val="center"/>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rPr>
        <w:t>4、承诺书</w:t>
      </w:r>
    </w:p>
    <w:p>
      <w:pPr>
        <w:spacing w:after="120" w:line="360" w:lineRule="exact"/>
        <w:rPr>
          <w:rFonts w:asciiTheme="minorEastAsia" w:hAnsiTheme="minorEastAsia" w:eastAsiaTheme="minorEastAsia"/>
          <w:szCs w:val="24"/>
        </w:rPr>
      </w:pPr>
    </w:p>
    <w:p>
      <w:pPr>
        <w:spacing w:line="360" w:lineRule="exact"/>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u w:val="single"/>
        </w:rPr>
        <w:t xml:space="preserve">   （采购人）         </w:t>
      </w:r>
      <w:r>
        <w:rPr>
          <w:rFonts w:hint="eastAsia" w:cs="宋体" w:asciiTheme="minorEastAsia" w:hAnsiTheme="minorEastAsia" w:eastAsiaTheme="minorEastAsia"/>
          <w:sz w:val="24"/>
          <w:szCs w:val="24"/>
        </w:rPr>
        <w:t>：</w:t>
      </w:r>
    </w:p>
    <w:p>
      <w:pPr>
        <w:adjustRightInd w:val="0"/>
        <w:snapToGrid w:val="0"/>
        <w:spacing w:line="276" w:lineRule="auto"/>
        <w:rPr>
          <w:rFonts w:ascii="仿宋" w:hAnsi="仿宋" w:eastAsia="仿宋" w:cs="宋体"/>
          <w:sz w:val="24"/>
          <w:szCs w:val="24"/>
        </w:rPr>
      </w:pPr>
      <w:r>
        <w:rPr>
          <w:rFonts w:hint="eastAsia" w:ascii="仿宋" w:hAnsi="仿宋" w:eastAsia="仿宋" w:cs="宋体"/>
          <w:sz w:val="24"/>
          <w:szCs w:val="24"/>
        </w:rPr>
        <w:t>我单位（供应商名称）承诺：</w:t>
      </w:r>
    </w:p>
    <w:p>
      <w:pPr>
        <w:adjustRightInd w:val="0"/>
        <w:snapToGrid w:val="0"/>
        <w:spacing w:line="276" w:lineRule="auto"/>
        <w:ind w:firstLine="480" w:firstLineChars="200"/>
        <w:rPr>
          <w:rFonts w:ascii="仿宋" w:hAnsi="仿宋" w:eastAsia="仿宋" w:cs="宋体"/>
          <w:sz w:val="24"/>
          <w:szCs w:val="24"/>
        </w:rPr>
      </w:pPr>
      <w:r>
        <w:rPr>
          <w:rFonts w:ascii="仿宋" w:hAnsi="仿宋" w:eastAsia="仿宋" w:cs="宋体"/>
          <w:sz w:val="24"/>
          <w:szCs w:val="24"/>
        </w:rPr>
        <w:t>一切与</w:t>
      </w:r>
      <w:r>
        <w:rPr>
          <w:rFonts w:hint="eastAsia" w:ascii="仿宋" w:hAnsi="仿宋" w:eastAsia="仿宋" w:cs="宋体"/>
          <w:sz w:val="24"/>
          <w:szCs w:val="24"/>
        </w:rPr>
        <w:t>本项目所采购</w:t>
      </w:r>
      <w:r>
        <w:rPr>
          <w:rFonts w:ascii="仿宋" w:hAnsi="仿宋" w:eastAsia="仿宋" w:cs="宋体"/>
          <w:sz w:val="24"/>
          <w:szCs w:val="24"/>
        </w:rPr>
        <w:t>的</w:t>
      </w:r>
      <w:r>
        <w:rPr>
          <w:rFonts w:hint="eastAsia" w:ascii="仿宋" w:hAnsi="仿宋" w:eastAsia="仿宋" w:cs="宋体"/>
          <w:sz w:val="24"/>
          <w:szCs w:val="24"/>
        </w:rPr>
        <w:t>货品、</w:t>
      </w:r>
      <w:r>
        <w:rPr>
          <w:rFonts w:ascii="仿宋" w:hAnsi="仿宋" w:eastAsia="仿宋" w:cs="宋体"/>
          <w:sz w:val="24"/>
          <w:szCs w:val="24"/>
        </w:rPr>
        <w:t>其它辅助设备</w:t>
      </w:r>
      <w:r>
        <w:rPr>
          <w:rFonts w:hint="eastAsia" w:ascii="仿宋" w:hAnsi="仿宋" w:eastAsia="仿宋" w:cs="宋体"/>
          <w:sz w:val="24"/>
          <w:szCs w:val="24"/>
        </w:rPr>
        <w:t>及包装</w:t>
      </w:r>
      <w:r>
        <w:rPr>
          <w:rFonts w:ascii="仿宋" w:hAnsi="仿宋" w:eastAsia="仿宋" w:cs="宋体"/>
          <w:sz w:val="24"/>
          <w:szCs w:val="24"/>
        </w:rPr>
        <w:t>、运输</w:t>
      </w:r>
      <w:r>
        <w:rPr>
          <w:rFonts w:hint="eastAsia" w:ascii="仿宋" w:hAnsi="仿宋" w:eastAsia="仿宋" w:cs="宋体"/>
          <w:sz w:val="24"/>
          <w:szCs w:val="24"/>
        </w:rPr>
        <w:t>、安装及调试</w:t>
      </w:r>
      <w:r>
        <w:rPr>
          <w:rFonts w:ascii="仿宋" w:hAnsi="仿宋" w:eastAsia="仿宋" w:cs="宋体"/>
          <w:sz w:val="24"/>
          <w:szCs w:val="24"/>
        </w:rPr>
        <w:t>等</w:t>
      </w:r>
      <w:r>
        <w:rPr>
          <w:rFonts w:hint="eastAsia" w:ascii="仿宋" w:hAnsi="仿宋" w:eastAsia="仿宋" w:cs="宋体"/>
          <w:sz w:val="24"/>
          <w:szCs w:val="24"/>
        </w:rPr>
        <w:t>相</w:t>
      </w:r>
      <w:r>
        <w:rPr>
          <w:rFonts w:ascii="仿宋" w:hAnsi="仿宋" w:eastAsia="仿宋" w:cs="宋体"/>
          <w:sz w:val="24"/>
          <w:szCs w:val="24"/>
        </w:rPr>
        <w:t>关费用及责任由磋商供应商承担</w:t>
      </w:r>
      <w:r>
        <w:rPr>
          <w:rFonts w:hint="eastAsia" w:ascii="仿宋" w:hAnsi="仿宋" w:eastAsia="仿宋" w:cs="宋体"/>
          <w:sz w:val="24"/>
          <w:szCs w:val="24"/>
        </w:rPr>
        <w:t>；</w:t>
      </w:r>
      <w:r>
        <w:rPr>
          <w:rFonts w:ascii="仿宋" w:hAnsi="仿宋" w:eastAsia="仿宋" w:cs="宋体"/>
          <w:sz w:val="24"/>
          <w:szCs w:val="24"/>
        </w:rPr>
        <w:t>供货时提供的所有</w:t>
      </w:r>
      <w:r>
        <w:rPr>
          <w:rFonts w:hint="eastAsia" w:ascii="仿宋" w:hAnsi="仿宋" w:eastAsia="仿宋" w:cs="宋体"/>
          <w:sz w:val="24"/>
          <w:szCs w:val="24"/>
        </w:rPr>
        <w:t>采购货品</w:t>
      </w:r>
      <w:r>
        <w:rPr>
          <w:rFonts w:ascii="仿宋" w:hAnsi="仿宋" w:eastAsia="仿宋" w:cs="宋体"/>
          <w:sz w:val="24"/>
          <w:szCs w:val="24"/>
        </w:rPr>
        <w:t>及其它辅助设备等，不存在任何知识产权与版权的法律纠纷，可合法使用</w:t>
      </w:r>
      <w:r>
        <w:rPr>
          <w:rFonts w:hint="eastAsia" w:ascii="仿宋" w:hAnsi="仿宋" w:eastAsia="仿宋" w:cs="宋体"/>
          <w:sz w:val="24"/>
          <w:szCs w:val="24"/>
        </w:rPr>
        <w:t>。</w:t>
      </w:r>
    </w:p>
    <w:p>
      <w:pPr>
        <w:adjustRightInd w:val="0"/>
        <w:snapToGrid w:val="0"/>
        <w:spacing w:line="360" w:lineRule="exact"/>
        <w:rPr>
          <w:rFonts w:cs="宋体" w:asciiTheme="minorEastAsia" w:hAnsiTheme="minorEastAsia" w:eastAsiaTheme="minorEastAsia"/>
          <w:sz w:val="24"/>
          <w:szCs w:val="24"/>
        </w:rPr>
      </w:pPr>
    </w:p>
    <w:p>
      <w:pPr>
        <w:adjustRightInd w:val="0"/>
        <w:snapToGrid w:val="0"/>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承诺人：（公章）</w:t>
      </w:r>
    </w:p>
    <w:p>
      <w:pPr>
        <w:adjustRightInd w:val="0"/>
        <w:snapToGrid w:val="0"/>
        <w:spacing w:line="36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年     月    日</w:t>
      </w:r>
    </w:p>
    <w:p>
      <w:pPr>
        <w:pStyle w:val="2"/>
        <w:spacing w:line="360" w:lineRule="exact"/>
      </w:pPr>
    </w:p>
    <w:p>
      <w:pPr>
        <w:pStyle w:val="2"/>
        <w:spacing w:line="360" w:lineRule="exact"/>
      </w:pPr>
    </w:p>
    <w:p>
      <w:pPr>
        <w:pStyle w:val="2"/>
        <w:spacing w:line="360" w:lineRule="exact"/>
      </w:pPr>
    </w:p>
    <w:p>
      <w:pPr>
        <w:pStyle w:val="2"/>
        <w:spacing w:line="360" w:lineRule="exact"/>
        <w:rPr>
          <w:rFonts w:asciiTheme="minorEastAsia" w:hAnsiTheme="minorEastAsia" w:eastAsiaTheme="minorEastAsia"/>
        </w:rPr>
      </w:pPr>
    </w:p>
    <w:p>
      <w:pPr>
        <w:spacing w:line="360" w:lineRule="exact"/>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rPr>
        <w:br w:type="page"/>
      </w:r>
    </w:p>
    <w:p>
      <w:pPr>
        <w:snapToGrid w:val="0"/>
        <w:spacing w:line="360" w:lineRule="exact"/>
        <w:jc w:val="center"/>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rPr>
        <w:t>5、无重大违法记录声明</w:t>
      </w:r>
    </w:p>
    <w:p>
      <w:pPr>
        <w:pStyle w:val="2"/>
        <w:spacing w:line="360" w:lineRule="exact"/>
        <w:rPr>
          <w:rFonts w:asciiTheme="minorEastAsia" w:hAnsiTheme="minorEastAsia" w:eastAsiaTheme="minorEastAsia"/>
        </w:rPr>
      </w:pPr>
    </w:p>
    <w:p>
      <w:pPr>
        <w:adjustRightInd w:val="0"/>
        <w:snapToGrid w:val="0"/>
        <w:spacing w:line="360" w:lineRule="exact"/>
        <w:rPr>
          <w:rFonts w:cs="宋体" w:asciiTheme="minorEastAsia" w:hAnsiTheme="minorEastAsia" w:eastAsiaTheme="minorEastAsia"/>
          <w:bCs/>
          <w:sz w:val="24"/>
          <w:szCs w:val="24"/>
        </w:rPr>
      </w:pPr>
      <w:r>
        <w:rPr>
          <w:rFonts w:hint="eastAsia" w:cs="宋体" w:asciiTheme="minorEastAsia" w:hAnsiTheme="minorEastAsia" w:eastAsiaTheme="minorEastAsia"/>
          <w:sz w:val="24"/>
          <w:szCs w:val="24"/>
          <w:u w:val="single"/>
        </w:rPr>
        <w:t xml:space="preserve">   （采购人）         </w:t>
      </w:r>
      <w:r>
        <w:rPr>
          <w:rFonts w:hint="eastAsia" w:cs="宋体" w:asciiTheme="minorEastAsia" w:hAnsiTheme="minorEastAsia" w:eastAsiaTheme="minorEastAsia"/>
          <w:sz w:val="24"/>
          <w:szCs w:val="24"/>
        </w:rPr>
        <w:t>：</w:t>
      </w:r>
    </w:p>
    <w:p>
      <w:pPr>
        <w:adjustRightInd w:val="0"/>
        <w:snapToGrid w:val="0"/>
        <w:spacing w:line="276" w:lineRule="auto"/>
        <w:rPr>
          <w:rFonts w:ascii="仿宋" w:hAnsi="仿宋" w:eastAsia="仿宋" w:cs="宋体"/>
          <w:sz w:val="24"/>
          <w:szCs w:val="24"/>
        </w:rPr>
      </w:pPr>
      <w:r>
        <w:rPr>
          <w:rFonts w:hint="eastAsia" w:ascii="仿宋" w:hAnsi="仿宋" w:eastAsia="仿宋" w:cs="宋体"/>
          <w:sz w:val="24"/>
          <w:szCs w:val="24"/>
        </w:rPr>
        <w:t>我单位（供应商名称）郑重声明：</w:t>
      </w:r>
    </w:p>
    <w:p>
      <w:pPr>
        <w:adjustRightInd w:val="0"/>
        <w:snapToGrid w:val="0"/>
        <w:spacing w:line="276" w:lineRule="auto"/>
        <w:rPr>
          <w:rFonts w:ascii="仿宋" w:hAnsi="仿宋" w:eastAsia="仿宋" w:cs="宋体"/>
          <w:sz w:val="24"/>
          <w:szCs w:val="24"/>
        </w:rPr>
      </w:pPr>
      <w:r>
        <w:rPr>
          <w:rFonts w:hint="eastAsia" w:ascii="仿宋" w:hAnsi="仿宋" w:eastAsia="仿宋" w:cs="宋体"/>
          <w:sz w:val="24"/>
          <w:szCs w:val="24"/>
        </w:rPr>
        <w:t xml:space="preserve">    参加政府采购活动前3年内在经营活动中</w:t>
      </w:r>
      <w:r>
        <w:rPr>
          <w:rFonts w:hint="eastAsia" w:ascii="仿宋" w:hAnsi="仿宋" w:eastAsia="仿宋" w:cs="宋体"/>
          <w:sz w:val="24"/>
          <w:szCs w:val="24"/>
          <w:u w:val="single"/>
        </w:rPr>
        <w:t>（在下划线上如实填写：有或没有）</w:t>
      </w:r>
      <w:r>
        <w:rPr>
          <w:rFonts w:hint="eastAsia" w:ascii="仿宋" w:hAnsi="仿宋" w:eastAsia="仿宋" w:cs="宋体"/>
          <w:sz w:val="24"/>
          <w:szCs w:val="24"/>
        </w:rPr>
        <w:t>重大违法记录。</w:t>
      </w:r>
    </w:p>
    <w:p>
      <w:pPr>
        <w:adjustRightInd w:val="0"/>
        <w:snapToGrid w:val="0"/>
        <w:spacing w:line="276" w:lineRule="auto"/>
        <w:ind w:firstLine="480"/>
        <w:rPr>
          <w:rFonts w:ascii="仿宋" w:hAnsi="仿宋" w:eastAsia="仿宋" w:cs="宋体"/>
          <w:sz w:val="24"/>
          <w:szCs w:val="24"/>
        </w:rPr>
      </w:pPr>
      <w:r>
        <w:rPr>
          <w:rFonts w:hint="eastAsia" w:ascii="仿宋" w:hAnsi="仿宋" w:eastAsia="仿宋" w:cs="宋体"/>
          <w:sz w:val="24"/>
          <w:szCs w:val="24"/>
        </w:rPr>
        <w:t>（说明：政府采购法第二十二条第一款第五项所称重大违法记录，是指供应商因违法经营受到刑事处罚或者责令停产停业、吊销许可证或者执照、较大数额罚款等行政处罚。）</w:t>
      </w:r>
    </w:p>
    <w:p>
      <w:pPr>
        <w:adjustRightInd w:val="0"/>
        <w:snapToGrid w:val="0"/>
        <w:spacing w:line="276" w:lineRule="auto"/>
        <w:rPr>
          <w:rFonts w:ascii="仿宋" w:hAnsi="仿宋" w:eastAsia="仿宋" w:cs="宋体"/>
          <w:sz w:val="24"/>
          <w:szCs w:val="24"/>
        </w:rPr>
      </w:pPr>
    </w:p>
    <w:p>
      <w:pPr>
        <w:adjustRightInd w:val="0"/>
        <w:snapToGrid w:val="0"/>
        <w:spacing w:line="276" w:lineRule="auto"/>
        <w:rPr>
          <w:rFonts w:ascii="仿宋" w:hAnsi="仿宋" w:eastAsia="仿宋" w:cs="宋体"/>
          <w:sz w:val="24"/>
          <w:szCs w:val="24"/>
        </w:rPr>
      </w:pPr>
    </w:p>
    <w:p>
      <w:pPr>
        <w:adjustRightInd w:val="0"/>
        <w:snapToGrid w:val="0"/>
        <w:spacing w:line="276" w:lineRule="auto"/>
        <w:rPr>
          <w:rFonts w:ascii="仿宋" w:hAnsi="仿宋" w:eastAsia="仿宋"/>
        </w:rPr>
      </w:pPr>
      <w:r>
        <w:rPr>
          <w:rFonts w:hint="eastAsia" w:ascii="仿宋" w:hAnsi="仿宋" w:eastAsia="仿宋" w:cs="宋体"/>
          <w:sz w:val="24"/>
          <w:szCs w:val="24"/>
        </w:rPr>
        <w:t xml:space="preserve"> 声明人：（公章）</w:t>
      </w:r>
    </w:p>
    <w:p>
      <w:pPr>
        <w:adjustRightInd w:val="0"/>
        <w:snapToGrid w:val="0"/>
        <w:spacing w:line="360" w:lineRule="exact"/>
        <w:ind w:firstLine="3600" w:firstLineChars="15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年     月    日</w:t>
      </w:r>
    </w:p>
    <w:p>
      <w:pPr>
        <w:adjustRightInd w:val="0"/>
        <w:snapToGrid w:val="0"/>
        <w:spacing w:line="360" w:lineRule="exact"/>
        <w:rPr>
          <w:rFonts w:cs="宋体" w:asciiTheme="minorEastAsia" w:hAnsiTheme="minorEastAsia" w:eastAsiaTheme="minorEastAsia"/>
          <w:sz w:val="24"/>
          <w:szCs w:val="24"/>
        </w:rPr>
      </w:pPr>
    </w:p>
    <w:p>
      <w:pPr>
        <w:adjustRightInd w:val="0"/>
        <w:snapToGrid w:val="0"/>
        <w:spacing w:line="360" w:lineRule="exact"/>
        <w:rPr>
          <w:rFonts w:cs="宋体" w:asciiTheme="minorEastAsia" w:hAnsiTheme="minorEastAsia" w:eastAsiaTheme="minorEastAsia"/>
          <w:sz w:val="24"/>
          <w:szCs w:val="24"/>
        </w:rPr>
      </w:pPr>
    </w:p>
    <w:p>
      <w:pPr>
        <w:adjustRightInd w:val="0"/>
        <w:snapToGrid w:val="0"/>
        <w:spacing w:line="360" w:lineRule="exact"/>
        <w:rPr>
          <w:rFonts w:cs="宋体" w:asciiTheme="minorEastAsia" w:hAnsiTheme="minorEastAsia" w:eastAsiaTheme="minorEastAsia"/>
          <w:sz w:val="24"/>
          <w:szCs w:val="24"/>
        </w:rPr>
      </w:pPr>
    </w:p>
    <w:p>
      <w:pPr>
        <w:adjustRightInd w:val="0"/>
        <w:snapToGrid w:val="0"/>
        <w:spacing w:line="360" w:lineRule="exact"/>
        <w:rPr>
          <w:rFonts w:cs="宋体" w:asciiTheme="minorEastAsia" w:hAnsiTheme="minorEastAsia" w:eastAsiaTheme="minorEastAsia"/>
          <w:sz w:val="24"/>
          <w:szCs w:val="24"/>
        </w:rPr>
      </w:pPr>
    </w:p>
    <w:p>
      <w:pPr>
        <w:adjustRightInd w:val="0"/>
        <w:snapToGrid w:val="0"/>
        <w:spacing w:line="360" w:lineRule="exact"/>
        <w:rPr>
          <w:rFonts w:asciiTheme="minorEastAsia" w:hAnsiTheme="minorEastAsia" w:eastAsiaTheme="minorEastAsia"/>
          <w:b/>
          <w:sz w:val="24"/>
          <w:szCs w:val="24"/>
        </w:rPr>
      </w:pPr>
    </w:p>
    <w:p>
      <w:pPr>
        <w:spacing w:line="360" w:lineRule="exact"/>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rPr>
        <w:br w:type="page"/>
      </w:r>
    </w:p>
    <w:p>
      <w:pPr>
        <w:snapToGrid w:val="0"/>
        <w:spacing w:line="360" w:lineRule="exact"/>
        <w:jc w:val="center"/>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rPr>
        <w:t>6、履行合同所必需的设备和专业技术能力承诺函</w:t>
      </w:r>
    </w:p>
    <w:p>
      <w:pPr>
        <w:pStyle w:val="2"/>
        <w:spacing w:line="360" w:lineRule="exact"/>
      </w:pPr>
    </w:p>
    <w:p>
      <w:pPr>
        <w:adjustRightInd w:val="0"/>
        <w:snapToGrid w:val="0"/>
        <w:spacing w:line="276" w:lineRule="auto"/>
        <w:rPr>
          <w:rFonts w:ascii="仿宋" w:hAnsi="仿宋" w:eastAsia="仿宋" w:cs="宋体"/>
          <w:sz w:val="24"/>
          <w:szCs w:val="24"/>
        </w:rPr>
      </w:pPr>
      <w:r>
        <w:rPr>
          <w:rFonts w:hint="eastAsia" w:ascii="仿宋" w:hAnsi="仿宋" w:eastAsia="仿宋" w:cs="宋体"/>
          <w:sz w:val="24"/>
          <w:szCs w:val="24"/>
          <w:u w:val="single"/>
        </w:rPr>
        <w:t xml:space="preserve">      （采购人）</w:t>
      </w:r>
      <w:r>
        <w:rPr>
          <w:rFonts w:hint="eastAsia" w:ascii="仿宋" w:hAnsi="仿宋" w:eastAsia="仿宋" w:cs="宋体"/>
          <w:sz w:val="24"/>
          <w:szCs w:val="24"/>
        </w:rPr>
        <w:t>：</w:t>
      </w:r>
    </w:p>
    <w:p>
      <w:pPr>
        <w:adjustRightInd w:val="0"/>
        <w:snapToGrid w:val="0"/>
        <w:spacing w:line="276" w:lineRule="auto"/>
        <w:rPr>
          <w:rFonts w:ascii="仿宋" w:hAnsi="仿宋" w:eastAsia="仿宋" w:cs="宋体"/>
          <w:sz w:val="24"/>
          <w:szCs w:val="24"/>
        </w:rPr>
      </w:pPr>
      <w:r>
        <w:rPr>
          <w:rFonts w:hint="eastAsia" w:ascii="仿宋" w:hAnsi="仿宋" w:eastAsia="仿宋" w:cs="宋体"/>
          <w:sz w:val="24"/>
          <w:szCs w:val="24"/>
        </w:rPr>
        <w:t>我单位</w:t>
      </w:r>
      <w:r>
        <w:rPr>
          <w:rFonts w:hint="eastAsia" w:ascii="仿宋" w:hAnsi="仿宋" w:eastAsia="仿宋" w:cs="宋体"/>
          <w:sz w:val="24"/>
          <w:szCs w:val="24"/>
          <w:u w:val="single"/>
        </w:rPr>
        <w:t xml:space="preserve">          （供应商名称）</w:t>
      </w:r>
      <w:r>
        <w:rPr>
          <w:rFonts w:hint="eastAsia" w:ascii="仿宋" w:hAnsi="仿宋" w:eastAsia="仿宋" w:cs="宋体"/>
          <w:sz w:val="24"/>
          <w:szCs w:val="24"/>
        </w:rPr>
        <w:t>郑重承诺：</w:t>
      </w:r>
    </w:p>
    <w:p>
      <w:pPr>
        <w:adjustRightInd w:val="0"/>
        <w:snapToGrid w:val="0"/>
        <w:spacing w:line="276" w:lineRule="auto"/>
        <w:rPr>
          <w:rFonts w:ascii="仿宋" w:hAnsi="仿宋" w:eastAsia="仿宋" w:cs="宋体"/>
          <w:sz w:val="24"/>
          <w:szCs w:val="24"/>
        </w:rPr>
      </w:pPr>
      <w:r>
        <w:rPr>
          <w:rFonts w:hint="eastAsia" w:ascii="仿宋" w:hAnsi="仿宋" w:eastAsia="仿宋" w:cs="宋体"/>
          <w:sz w:val="24"/>
          <w:szCs w:val="24"/>
        </w:rPr>
        <w:t>贵方组织的</w:t>
      </w:r>
      <w:r>
        <w:rPr>
          <w:rFonts w:ascii="仿宋" w:hAnsi="仿宋" w:eastAsia="仿宋" w:cs="宋体"/>
          <w:sz w:val="24"/>
          <w:szCs w:val="24"/>
          <w:u w:val="single"/>
        </w:rPr>
        <w:t>(</w:t>
      </w:r>
      <w:r>
        <w:rPr>
          <w:rFonts w:hint="eastAsia" w:ascii="仿宋" w:hAnsi="仿宋" w:eastAsia="仿宋" w:cs="宋体"/>
          <w:sz w:val="24"/>
          <w:szCs w:val="24"/>
          <w:u w:val="single"/>
        </w:rPr>
        <w:t>项目名称）</w:t>
      </w:r>
      <w:r>
        <w:rPr>
          <w:rFonts w:hint="eastAsia" w:ascii="仿宋" w:hAnsi="仿宋" w:eastAsia="仿宋" w:cs="宋体"/>
          <w:sz w:val="24"/>
          <w:szCs w:val="24"/>
        </w:rPr>
        <w:t>，我单位</w:t>
      </w:r>
      <w:r>
        <w:rPr>
          <w:rFonts w:ascii="仿宋" w:hAnsi="仿宋" w:eastAsia="仿宋" w:cs="宋体"/>
          <w:sz w:val="24"/>
          <w:szCs w:val="24"/>
        </w:rPr>
        <w:t>(</w:t>
      </w:r>
      <w:r>
        <w:rPr>
          <w:rFonts w:hint="eastAsia" w:ascii="仿宋" w:hAnsi="仿宋" w:eastAsia="仿宋" w:cs="宋体"/>
          <w:sz w:val="24"/>
          <w:szCs w:val="24"/>
        </w:rPr>
        <w:t>在下划线上如实填写：有或没有）履行合同所必需的设备和专业技术能力。</w:t>
      </w:r>
    </w:p>
    <w:p>
      <w:pPr>
        <w:adjustRightInd w:val="0"/>
        <w:snapToGrid w:val="0"/>
        <w:spacing w:line="276" w:lineRule="auto"/>
        <w:rPr>
          <w:rFonts w:ascii="仿宋" w:hAnsi="仿宋" w:eastAsia="仿宋" w:cs="宋体"/>
          <w:sz w:val="24"/>
          <w:szCs w:val="24"/>
        </w:rPr>
      </w:pPr>
    </w:p>
    <w:p>
      <w:pPr>
        <w:adjustRightInd w:val="0"/>
        <w:snapToGrid w:val="0"/>
        <w:spacing w:line="276" w:lineRule="auto"/>
        <w:ind w:firstLine="6600" w:firstLineChars="2750"/>
        <w:rPr>
          <w:rFonts w:ascii="仿宋" w:hAnsi="仿宋" w:eastAsia="仿宋" w:cs="宋体"/>
          <w:sz w:val="24"/>
          <w:szCs w:val="24"/>
        </w:rPr>
      </w:pPr>
      <w:r>
        <w:rPr>
          <w:rFonts w:hint="eastAsia" w:ascii="仿宋" w:hAnsi="仿宋" w:eastAsia="仿宋" w:cs="宋体"/>
          <w:sz w:val="24"/>
          <w:szCs w:val="24"/>
        </w:rPr>
        <w:t>承诺人：（公章）</w:t>
      </w:r>
    </w:p>
    <w:p>
      <w:pPr>
        <w:adjustRightInd w:val="0"/>
        <w:snapToGrid w:val="0"/>
        <w:spacing w:line="360" w:lineRule="exact"/>
        <w:ind w:firstLine="6840" w:firstLineChars="285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年  月  日</w:t>
      </w:r>
    </w:p>
    <w:p>
      <w:pPr>
        <w:adjustRightInd w:val="0"/>
        <w:snapToGrid w:val="0"/>
        <w:spacing w:line="360" w:lineRule="exact"/>
        <w:rPr>
          <w:rFonts w:cs="宋体" w:asciiTheme="minorEastAsia" w:hAnsiTheme="minorEastAsia" w:eastAsiaTheme="minorEastAsia"/>
          <w:sz w:val="24"/>
          <w:szCs w:val="24"/>
        </w:rPr>
      </w:pPr>
    </w:p>
    <w:p>
      <w:pPr>
        <w:adjustRightInd w:val="0"/>
        <w:snapToGrid w:val="0"/>
        <w:spacing w:line="360" w:lineRule="exact"/>
        <w:ind w:firstLine="321" w:firstLineChars="134"/>
        <w:jc w:val="center"/>
        <w:rPr>
          <w:rFonts w:cs="宋体" w:asciiTheme="minorEastAsia" w:hAnsiTheme="minorEastAsia" w:eastAsiaTheme="minorEastAsia"/>
          <w:sz w:val="24"/>
          <w:szCs w:val="24"/>
        </w:rPr>
      </w:pPr>
    </w:p>
    <w:p>
      <w:pPr>
        <w:pStyle w:val="2"/>
        <w:spacing w:line="360" w:lineRule="exact"/>
      </w:pPr>
    </w:p>
    <w:p>
      <w:pPr>
        <w:pStyle w:val="2"/>
        <w:spacing w:line="360" w:lineRule="exact"/>
      </w:pPr>
    </w:p>
    <w:p>
      <w:pPr>
        <w:widowControl/>
        <w:spacing w:line="360" w:lineRule="exact"/>
        <w:jc w:val="left"/>
        <w:rPr>
          <w:rFonts w:asciiTheme="minorEastAsia" w:hAnsiTheme="minorEastAsia" w:eastAsiaTheme="minorEastAsia"/>
          <w:b/>
          <w:sz w:val="24"/>
          <w:szCs w:val="24"/>
        </w:rPr>
      </w:pPr>
    </w:p>
    <w:p>
      <w:pPr>
        <w:spacing w:line="360" w:lineRule="exact"/>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rPr>
        <w:br w:type="page"/>
      </w:r>
    </w:p>
    <w:p>
      <w:pPr>
        <w:snapToGrid w:val="0"/>
        <w:spacing w:line="360" w:lineRule="exact"/>
        <w:jc w:val="center"/>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rPr>
        <w:t>7、供应商一般情况</w:t>
      </w:r>
    </w:p>
    <w:p>
      <w:pPr>
        <w:pStyle w:val="2"/>
        <w:spacing w:line="360" w:lineRule="exact"/>
      </w:pPr>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43"/>
        <w:gridCol w:w="284"/>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993" w:type="dxa"/>
            <w:vAlign w:val="center"/>
          </w:tcPr>
          <w:p>
            <w:pPr>
              <w:tabs>
                <w:tab w:val="left" w:pos="993"/>
              </w:tabs>
              <w:spacing w:line="360" w:lineRule="exact"/>
              <w:jc w:val="center"/>
              <w:rPr>
                <w:rFonts w:ascii="仿宋" w:hAnsi="仿宋" w:eastAsia="仿宋"/>
                <w:sz w:val="24"/>
                <w:szCs w:val="24"/>
              </w:rPr>
            </w:pPr>
            <w:r>
              <w:rPr>
                <w:rFonts w:ascii="仿宋" w:hAnsi="仿宋" w:eastAsia="仿宋"/>
                <w:sz w:val="24"/>
                <w:szCs w:val="24"/>
              </w:rPr>
              <w:t>1</w:t>
            </w:r>
          </w:p>
        </w:tc>
        <w:tc>
          <w:tcPr>
            <w:tcW w:w="7742" w:type="dxa"/>
            <w:gridSpan w:val="3"/>
          </w:tcPr>
          <w:p>
            <w:pPr>
              <w:tabs>
                <w:tab w:val="left" w:pos="993"/>
              </w:tabs>
              <w:spacing w:line="360" w:lineRule="exact"/>
              <w:rPr>
                <w:rFonts w:ascii="仿宋" w:hAnsi="仿宋" w:eastAsia="仿宋"/>
                <w:sz w:val="24"/>
                <w:szCs w:val="24"/>
              </w:rPr>
            </w:pPr>
            <w:r>
              <w:rPr>
                <w:rFonts w:ascii="仿宋" w:hAnsi="仿宋" w:eastAsia="仿宋"/>
                <w:sz w:val="24"/>
                <w:szCs w:val="24"/>
              </w:rPr>
              <w:t>企业名称</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3" w:type="dxa"/>
            <w:vAlign w:val="center"/>
          </w:tcPr>
          <w:p>
            <w:pPr>
              <w:tabs>
                <w:tab w:val="left" w:pos="993"/>
              </w:tabs>
              <w:spacing w:line="360" w:lineRule="exact"/>
              <w:jc w:val="center"/>
              <w:rPr>
                <w:rFonts w:ascii="仿宋" w:hAnsi="仿宋" w:eastAsia="仿宋"/>
                <w:sz w:val="24"/>
                <w:szCs w:val="24"/>
              </w:rPr>
            </w:pPr>
            <w:r>
              <w:rPr>
                <w:rFonts w:ascii="仿宋" w:hAnsi="仿宋" w:eastAsia="仿宋"/>
                <w:sz w:val="24"/>
                <w:szCs w:val="24"/>
              </w:rPr>
              <w:t>2</w:t>
            </w:r>
          </w:p>
        </w:tc>
        <w:tc>
          <w:tcPr>
            <w:tcW w:w="7742" w:type="dxa"/>
            <w:gridSpan w:val="3"/>
          </w:tcPr>
          <w:p>
            <w:pPr>
              <w:tabs>
                <w:tab w:val="left" w:pos="993"/>
              </w:tabs>
              <w:spacing w:line="360" w:lineRule="exact"/>
              <w:rPr>
                <w:rFonts w:ascii="仿宋" w:hAnsi="仿宋" w:eastAsia="仿宋"/>
                <w:sz w:val="24"/>
                <w:szCs w:val="24"/>
              </w:rPr>
            </w:pPr>
            <w:r>
              <w:rPr>
                <w:rFonts w:ascii="仿宋" w:hAnsi="仿宋" w:eastAsia="仿宋"/>
                <w:sz w:val="24"/>
                <w:szCs w:val="24"/>
              </w:rPr>
              <w:t>总部地址</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93" w:type="dxa"/>
            <w:vAlign w:val="center"/>
          </w:tcPr>
          <w:p>
            <w:pPr>
              <w:tabs>
                <w:tab w:val="left" w:pos="993"/>
              </w:tabs>
              <w:spacing w:line="360" w:lineRule="exact"/>
              <w:jc w:val="center"/>
              <w:rPr>
                <w:rFonts w:ascii="仿宋" w:hAnsi="仿宋" w:eastAsia="仿宋"/>
                <w:sz w:val="24"/>
                <w:szCs w:val="24"/>
              </w:rPr>
            </w:pPr>
            <w:r>
              <w:rPr>
                <w:rFonts w:ascii="仿宋" w:hAnsi="仿宋" w:eastAsia="仿宋"/>
                <w:sz w:val="24"/>
                <w:szCs w:val="24"/>
              </w:rPr>
              <w:t>3</w:t>
            </w:r>
          </w:p>
        </w:tc>
        <w:tc>
          <w:tcPr>
            <w:tcW w:w="7742" w:type="dxa"/>
            <w:gridSpan w:val="3"/>
          </w:tcPr>
          <w:p>
            <w:pPr>
              <w:tabs>
                <w:tab w:val="left" w:pos="993"/>
              </w:tabs>
              <w:spacing w:line="360" w:lineRule="exact"/>
              <w:rPr>
                <w:rFonts w:ascii="仿宋" w:hAnsi="仿宋" w:eastAsia="仿宋"/>
                <w:sz w:val="24"/>
                <w:szCs w:val="24"/>
              </w:rPr>
            </w:pPr>
            <w:r>
              <w:rPr>
                <w:rFonts w:ascii="仿宋" w:hAnsi="仿宋" w:eastAsia="仿宋"/>
                <w:sz w:val="24"/>
                <w:szCs w:val="24"/>
              </w:rPr>
              <w:t>当地代表处地址</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93"/>
              </w:tabs>
              <w:spacing w:line="360" w:lineRule="exact"/>
              <w:jc w:val="center"/>
              <w:rPr>
                <w:rFonts w:ascii="仿宋" w:hAnsi="仿宋" w:eastAsia="仿宋"/>
                <w:sz w:val="24"/>
                <w:szCs w:val="24"/>
              </w:rPr>
            </w:pPr>
            <w:r>
              <w:rPr>
                <w:rFonts w:ascii="仿宋" w:hAnsi="仿宋" w:eastAsia="仿宋"/>
                <w:sz w:val="24"/>
                <w:szCs w:val="24"/>
              </w:rPr>
              <w:t>4</w:t>
            </w:r>
          </w:p>
        </w:tc>
        <w:tc>
          <w:tcPr>
            <w:tcW w:w="3543" w:type="dxa"/>
          </w:tcPr>
          <w:p>
            <w:pPr>
              <w:tabs>
                <w:tab w:val="left" w:pos="993"/>
              </w:tabs>
              <w:spacing w:line="360" w:lineRule="exact"/>
              <w:rPr>
                <w:rFonts w:ascii="仿宋" w:hAnsi="仿宋" w:eastAsia="仿宋"/>
                <w:sz w:val="24"/>
                <w:szCs w:val="24"/>
              </w:rPr>
            </w:pPr>
            <w:r>
              <w:rPr>
                <w:rFonts w:ascii="仿宋" w:hAnsi="仿宋" w:eastAsia="仿宋"/>
                <w:sz w:val="24"/>
                <w:szCs w:val="24"/>
              </w:rPr>
              <w:t>电话</w:t>
            </w:r>
            <w:r>
              <w:rPr>
                <w:rFonts w:hint="eastAsia" w:ascii="仿宋" w:hAnsi="仿宋" w:eastAsia="仿宋"/>
                <w:sz w:val="24"/>
                <w:szCs w:val="24"/>
              </w:rPr>
              <w:t>：</w:t>
            </w:r>
          </w:p>
        </w:tc>
        <w:tc>
          <w:tcPr>
            <w:tcW w:w="4199" w:type="dxa"/>
            <w:gridSpan w:val="2"/>
          </w:tcPr>
          <w:p>
            <w:pPr>
              <w:tabs>
                <w:tab w:val="left" w:pos="993"/>
              </w:tabs>
              <w:spacing w:line="360" w:lineRule="exact"/>
              <w:rPr>
                <w:rFonts w:ascii="仿宋" w:hAnsi="仿宋" w:eastAsia="仿宋"/>
                <w:sz w:val="24"/>
                <w:szCs w:val="24"/>
              </w:rPr>
            </w:pPr>
            <w:r>
              <w:rPr>
                <w:rFonts w:ascii="仿宋" w:hAnsi="仿宋" w:eastAsia="仿宋"/>
                <w:sz w:val="24"/>
                <w:szCs w:val="24"/>
              </w:rPr>
              <w:t>联系人</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93"/>
              </w:tabs>
              <w:spacing w:line="360" w:lineRule="exact"/>
              <w:jc w:val="center"/>
              <w:rPr>
                <w:rFonts w:ascii="仿宋" w:hAnsi="仿宋" w:eastAsia="仿宋"/>
                <w:sz w:val="24"/>
                <w:szCs w:val="24"/>
              </w:rPr>
            </w:pPr>
            <w:r>
              <w:rPr>
                <w:rFonts w:ascii="仿宋" w:hAnsi="仿宋" w:eastAsia="仿宋"/>
                <w:sz w:val="24"/>
                <w:szCs w:val="24"/>
              </w:rPr>
              <w:t>5</w:t>
            </w:r>
          </w:p>
        </w:tc>
        <w:tc>
          <w:tcPr>
            <w:tcW w:w="3543" w:type="dxa"/>
          </w:tcPr>
          <w:p>
            <w:pPr>
              <w:tabs>
                <w:tab w:val="left" w:pos="993"/>
              </w:tabs>
              <w:spacing w:line="360" w:lineRule="exact"/>
              <w:rPr>
                <w:rFonts w:ascii="仿宋" w:hAnsi="仿宋" w:eastAsia="仿宋"/>
                <w:sz w:val="24"/>
                <w:szCs w:val="24"/>
              </w:rPr>
            </w:pPr>
            <w:r>
              <w:rPr>
                <w:rFonts w:ascii="仿宋" w:hAnsi="仿宋" w:eastAsia="仿宋"/>
                <w:sz w:val="24"/>
                <w:szCs w:val="24"/>
              </w:rPr>
              <w:t>传真</w:t>
            </w:r>
            <w:r>
              <w:rPr>
                <w:rFonts w:hint="eastAsia" w:ascii="仿宋" w:hAnsi="仿宋" w:eastAsia="仿宋"/>
                <w:sz w:val="24"/>
                <w:szCs w:val="24"/>
              </w:rPr>
              <w:t>：</w:t>
            </w:r>
          </w:p>
        </w:tc>
        <w:tc>
          <w:tcPr>
            <w:tcW w:w="4199" w:type="dxa"/>
            <w:gridSpan w:val="2"/>
          </w:tcPr>
          <w:p>
            <w:pPr>
              <w:tabs>
                <w:tab w:val="left" w:pos="993"/>
              </w:tabs>
              <w:spacing w:line="360" w:lineRule="exact"/>
              <w:rPr>
                <w:rFonts w:ascii="仿宋" w:hAnsi="仿宋" w:eastAsia="仿宋"/>
                <w:sz w:val="24"/>
                <w:szCs w:val="24"/>
              </w:rPr>
            </w:pPr>
            <w:r>
              <w:rPr>
                <w:rFonts w:ascii="仿宋" w:hAnsi="仿宋" w:eastAsia="仿宋"/>
                <w:sz w:val="24"/>
                <w:szCs w:val="24"/>
              </w:rPr>
              <w:t>电子邮件</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tabs>
                <w:tab w:val="left" w:pos="993"/>
              </w:tabs>
              <w:spacing w:line="360" w:lineRule="exact"/>
              <w:jc w:val="center"/>
              <w:rPr>
                <w:rFonts w:ascii="仿宋" w:hAnsi="仿宋" w:eastAsia="仿宋"/>
                <w:sz w:val="24"/>
                <w:szCs w:val="24"/>
              </w:rPr>
            </w:pPr>
            <w:r>
              <w:rPr>
                <w:rFonts w:ascii="仿宋" w:hAnsi="仿宋" w:eastAsia="仿宋"/>
                <w:sz w:val="24"/>
                <w:szCs w:val="24"/>
              </w:rPr>
              <w:t>6</w:t>
            </w:r>
          </w:p>
        </w:tc>
        <w:tc>
          <w:tcPr>
            <w:tcW w:w="3543" w:type="dxa"/>
          </w:tcPr>
          <w:p>
            <w:pPr>
              <w:tabs>
                <w:tab w:val="left" w:pos="993"/>
              </w:tabs>
              <w:spacing w:line="360" w:lineRule="exact"/>
              <w:rPr>
                <w:rFonts w:ascii="仿宋" w:hAnsi="仿宋" w:eastAsia="仿宋"/>
                <w:sz w:val="24"/>
                <w:szCs w:val="24"/>
              </w:rPr>
            </w:pPr>
            <w:r>
              <w:rPr>
                <w:rFonts w:ascii="仿宋" w:hAnsi="仿宋" w:eastAsia="仿宋"/>
                <w:sz w:val="24"/>
                <w:szCs w:val="24"/>
              </w:rPr>
              <w:t>注册地</w:t>
            </w:r>
            <w:r>
              <w:rPr>
                <w:rFonts w:hint="eastAsia" w:ascii="仿宋" w:hAnsi="仿宋" w:eastAsia="仿宋"/>
                <w:sz w:val="24"/>
                <w:szCs w:val="24"/>
              </w:rPr>
              <w:t>：</w:t>
            </w:r>
          </w:p>
        </w:tc>
        <w:tc>
          <w:tcPr>
            <w:tcW w:w="4199" w:type="dxa"/>
            <w:gridSpan w:val="2"/>
          </w:tcPr>
          <w:p>
            <w:pPr>
              <w:tabs>
                <w:tab w:val="left" w:pos="993"/>
              </w:tabs>
              <w:spacing w:line="360" w:lineRule="exact"/>
              <w:rPr>
                <w:rFonts w:ascii="仿宋" w:hAnsi="仿宋" w:eastAsia="仿宋"/>
                <w:sz w:val="24"/>
                <w:szCs w:val="24"/>
              </w:rPr>
            </w:pPr>
            <w:r>
              <w:rPr>
                <w:rFonts w:ascii="仿宋" w:hAnsi="仿宋" w:eastAsia="仿宋"/>
                <w:sz w:val="24"/>
                <w:szCs w:val="24"/>
              </w:rPr>
              <w:t>注册年份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93" w:type="dxa"/>
            <w:vAlign w:val="center"/>
          </w:tcPr>
          <w:p>
            <w:pPr>
              <w:tabs>
                <w:tab w:val="left" w:pos="993"/>
              </w:tabs>
              <w:spacing w:line="360" w:lineRule="exact"/>
              <w:jc w:val="center"/>
              <w:rPr>
                <w:rFonts w:ascii="仿宋" w:hAnsi="仿宋" w:eastAsia="仿宋"/>
                <w:sz w:val="24"/>
                <w:szCs w:val="24"/>
              </w:rPr>
            </w:pPr>
            <w:r>
              <w:rPr>
                <w:rFonts w:ascii="仿宋" w:hAnsi="仿宋" w:eastAsia="仿宋"/>
                <w:sz w:val="24"/>
                <w:szCs w:val="24"/>
              </w:rPr>
              <w:t>7</w:t>
            </w:r>
          </w:p>
        </w:tc>
        <w:tc>
          <w:tcPr>
            <w:tcW w:w="7742" w:type="dxa"/>
            <w:gridSpan w:val="3"/>
          </w:tcPr>
          <w:p>
            <w:pPr>
              <w:tabs>
                <w:tab w:val="left" w:pos="993"/>
              </w:tabs>
              <w:spacing w:line="360" w:lineRule="exact"/>
              <w:rPr>
                <w:rFonts w:ascii="仿宋" w:hAnsi="仿宋" w:eastAsia="仿宋"/>
                <w:sz w:val="24"/>
                <w:szCs w:val="24"/>
              </w:rPr>
            </w:pPr>
            <w:r>
              <w:rPr>
                <w:rFonts w:ascii="仿宋" w:hAnsi="仿宋" w:eastAsia="仿宋"/>
                <w:sz w:val="24"/>
                <w:szCs w:val="24"/>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93" w:type="dxa"/>
            <w:vAlign w:val="center"/>
          </w:tcPr>
          <w:p>
            <w:pPr>
              <w:tabs>
                <w:tab w:val="left" w:pos="993"/>
              </w:tabs>
              <w:spacing w:line="360" w:lineRule="exact"/>
              <w:jc w:val="center"/>
              <w:rPr>
                <w:rFonts w:ascii="仿宋" w:hAnsi="仿宋" w:eastAsia="仿宋"/>
                <w:sz w:val="24"/>
                <w:szCs w:val="24"/>
              </w:rPr>
            </w:pPr>
            <w:r>
              <w:rPr>
                <w:rFonts w:ascii="仿宋" w:hAnsi="仿宋" w:eastAsia="仿宋"/>
                <w:sz w:val="24"/>
                <w:szCs w:val="24"/>
              </w:rPr>
              <w:t>8</w:t>
            </w:r>
          </w:p>
        </w:tc>
        <w:tc>
          <w:tcPr>
            <w:tcW w:w="7742" w:type="dxa"/>
            <w:gridSpan w:val="3"/>
          </w:tcPr>
          <w:p>
            <w:pPr>
              <w:tabs>
                <w:tab w:val="left" w:pos="993"/>
              </w:tabs>
              <w:spacing w:line="360" w:lineRule="exact"/>
              <w:rPr>
                <w:rFonts w:ascii="仿宋" w:hAnsi="仿宋" w:eastAsia="仿宋"/>
                <w:sz w:val="24"/>
                <w:szCs w:val="24"/>
              </w:rPr>
            </w:pPr>
            <w:r>
              <w:rPr>
                <w:rFonts w:ascii="仿宋" w:hAnsi="仿宋" w:eastAsia="仿宋"/>
                <w:sz w:val="24"/>
                <w:szCs w:val="24"/>
              </w:rPr>
              <w:t>公司</w:t>
            </w:r>
            <w:r>
              <w:rPr>
                <w:rFonts w:ascii="仿宋" w:hAnsi="仿宋" w:eastAsia="仿宋"/>
                <w:sz w:val="24"/>
                <w:szCs w:val="24"/>
                <w:u w:val="single"/>
              </w:rPr>
              <w:t xml:space="preserve">   （是否通过，何种）   </w:t>
            </w:r>
            <w:r>
              <w:rPr>
                <w:rFonts w:ascii="仿宋" w:hAnsi="仿宋" w:eastAsia="仿宋"/>
                <w:sz w:val="24"/>
                <w:szCs w:val="24"/>
              </w:rPr>
              <w:t>质量保证体系认证（如通过请附相关证书复印件</w:t>
            </w:r>
            <w:r>
              <w:rPr>
                <w:rFonts w:hint="eastAsia" w:ascii="仿宋" w:hAnsi="仿宋" w:eastAsia="仿宋"/>
                <w:sz w:val="24"/>
                <w:szCs w:val="24"/>
              </w:rPr>
              <w:t>，</w:t>
            </w:r>
            <w:r>
              <w:rPr>
                <w:rFonts w:ascii="仿宋" w:hAnsi="仿宋" w:eastAsia="仿宋"/>
                <w:sz w:val="24"/>
                <w:szCs w:val="24"/>
              </w:rPr>
              <w:t>没有请忽略该项）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993" w:type="dxa"/>
            <w:vAlign w:val="center"/>
          </w:tcPr>
          <w:p>
            <w:pPr>
              <w:tabs>
                <w:tab w:val="left" w:pos="993"/>
              </w:tabs>
              <w:spacing w:line="360" w:lineRule="exact"/>
              <w:jc w:val="center"/>
              <w:rPr>
                <w:rFonts w:ascii="仿宋" w:hAnsi="仿宋" w:eastAsia="仿宋"/>
                <w:sz w:val="24"/>
                <w:szCs w:val="24"/>
              </w:rPr>
            </w:pPr>
            <w:r>
              <w:rPr>
                <w:rFonts w:ascii="仿宋" w:hAnsi="仿宋" w:eastAsia="仿宋"/>
                <w:sz w:val="24"/>
                <w:szCs w:val="24"/>
              </w:rPr>
              <w:t>9</w:t>
            </w:r>
          </w:p>
        </w:tc>
        <w:tc>
          <w:tcPr>
            <w:tcW w:w="7742" w:type="dxa"/>
            <w:gridSpan w:val="3"/>
          </w:tcPr>
          <w:p>
            <w:pPr>
              <w:tabs>
                <w:tab w:val="left" w:pos="993"/>
              </w:tabs>
              <w:spacing w:line="360" w:lineRule="exact"/>
              <w:rPr>
                <w:rFonts w:ascii="仿宋" w:hAnsi="仿宋" w:eastAsia="仿宋"/>
                <w:sz w:val="24"/>
                <w:szCs w:val="24"/>
              </w:rPr>
            </w:pPr>
            <w:r>
              <w:rPr>
                <w:rFonts w:hint="eastAsia" w:ascii="仿宋" w:hAnsi="仿宋" w:eastAsia="仿宋"/>
                <w:sz w:val="24"/>
                <w:szCs w:val="24"/>
              </w:rPr>
              <w:t>经营范围：1、；2、；3、……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93" w:type="dxa"/>
            <w:vAlign w:val="center"/>
          </w:tcPr>
          <w:p>
            <w:pPr>
              <w:tabs>
                <w:tab w:val="left" w:pos="993"/>
              </w:tabs>
              <w:spacing w:line="360" w:lineRule="exact"/>
              <w:jc w:val="center"/>
              <w:rPr>
                <w:rFonts w:ascii="仿宋" w:hAnsi="仿宋" w:eastAsia="仿宋"/>
                <w:sz w:val="24"/>
                <w:szCs w:val="24"/>
              </w:rPr>
            </w:pPr>
            <w:r>
              <w:rPr>
                <w:rFonts w:ascii="仿宋" w:hAnsi="仿宋" w:eastAsia="仿宋"/>
                <w:sz w:val="24"/>
                <w:szCs w:val="24"/>
              </w:rPr>
              <w:t>10</w:t>
            </w:r>
          </w:p>
        </w:tc>
        <w:tc>
          <w:tcPr>
            <w:tcW w:w="3827" w:type="dxa"/>
            <w:gridSpan w:val="2"/>
            <w:vAlign w:val="center"/>
          </w:tcPr>
          <w:p>
            <w:pPr>
              <w:tabs>
                <w:tab w:val="left" w:pos="993"/>
              </w:tabs>
              <w:spacing w:line="360" w:lineRule="exact"/>
              <w:rPr>
                <w:rFonts w:ascii="仿宋" w:hAnsi="仿宋" w:eastAsia="仿宋"/>
                <w:sz w:val="24"/>
                <w:szCs w:val="24"/>
              </w:rPr>
            </w:pPr>
            <w:r>
              <w:rPr>
                <w:rFonts w:hint="eastAsia" w:ascii="仿宋" w:hAnsi="仿宋" w:eastAsia="仿宋"/>
                <w:sz w:val="24"/>
                <w:szCs w:val="24"/>
              </w:rPr>
              <w:t>供应商从事投标项目设备的</w:t>
            </w:r>
            <w:r>
              <w:rPr>
                <w:rFonts w:ascii="仿宋" w:hAnsi="仿宋" w:eastAsia="仿宋"/>
                <w:sz w:val="24"/>
                <w:szCs w:val="24"/>
              </w:rPr>
              <w:t>年数</w:t>
            </w:r>
          </w:p>
        </w:tc>
        <w:tc>
          <w:tcPr>
            <w:tcW w:w="3915" w:type="dxa"/>
            <w:vAlign w:val="center"/>
          </w:tcPr>
          <w:p>
            <w:pPr>
              <w:tabs>
                <w:tab w:val="left" w:pos="993"/>
              </w:tabs>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93" w:type="dxa"/>
            <w:vAlign w:val="center"/>
          </w:tcPr>
          <w:p>
            <w:pPr>
              <w:tabs>
                <w:tab w:val="left" w:pos="993"/>
              </w:tabs>
              <w:spacing w:line="360" w:lineRule="exact"/>
              <w:jc w:val="cente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1</w:t>
            </w:r>
          </w:p>
        </w:tc>
        <w:tc>
          <w:tcPr>
            <w:tcW w:w="7742" w:type="dxa"/>
            <w:gridSpan w:val="3"/>
            <w:vAlign w:val="center"/>
          </w:tcPr>
          <w:p>
            <w:pPr>
              <w:tabs>
                <w:tab w:val="left" w:pos="993"/>
              </w:tabs>
              <w:spacing w:line="360" w:lineRule="exact"/>
              <w:rPr>
                <w:rFonts w:ascii="仿宋" w:hAnsi="仿宋" w:eastAsia="仿宋"/>
                <w:sz w:val="24"/>
                <w:szCs w:val="24"/>
              </w:rPr>
            </w:pPr>
            <w:r>
              <w:rPr>
                <w:rFonts w:ascii="仿宋" w:hAnsi="仿宋" w:eastAsia="仿宋"/>
                <w:sz w:val="24"/>
                <w:szCs w:val="24"/>
              </w:rPr>
              <w:t>其他需要说明的情况</w:t>
            </w:r>
            <w:r>
              <w:rPr>
                <w:rFonts w:hint="eastAsia" w:ascii="仿宋" w:hAnsi="仿宋" w:eastAsia="仿宋"/>
                <w:sz w:val="24"/>
                <w:szCs w:val="24"/>
              </w:rPr>
              <w:t>，可自行添加</w:t>
            </w:r>
          </w:p>
        </w:tc>
      </w:tr>
    </w:tbl>
    <w:p>
      <w:pPr>
        <w:kinsoku w:val="0"/>
        <w:topLinePunct/>
        <w:snapToGrid w:val="0"/>
        <w:spacing w:line="276" w:lineRule="auto"/>
        <w:rPr>
          <w:rFonts w:ascii="仿宋" w:hAnsi="仿宋" w:eastAsia="仿宋"/>
          <w:sz w:val="24"/>
          <w:szCs w:val="24"/>
        </w:rPr>
      </w:pPr>
      <w:r>
        <w:rPr>
          <w:rFonts w:hint="eastAsia" w:ascii="仿宋" w:hAnsi="仿宋" w:eastAsia="仿宋"/>
          <w:sz w:val="24"/>
          <w:szCs w:val="24"/>
        </w:rPr>
        <w:t xml:space="preserve">供应商：（盖章）             </w:t>
      </w:r>
    </w:p>
    <w:p>
      <w:pPr>
        <w:kinsoku w:val="0"/>
        <w:topLinePunct/>
        <w:snapToGrid w:val="0"/>
        <w:spacing w:line="276" w:lineRule="auto"/>
        <w:rPr>
          <w:rFonts w:ascii="仿宋" w:hAnsi="仿宋" w:eastAsia="仿宋"/>
          <w:sz w:val="24"/>
          <w:szCs w:val="24"/>
        </w:rPr>
      </w:pPr>
      <w:r>
        <w:rPr>
          <w:rFonts w:hint="eastAsia" w:ascii="仿宋" w:hAnsi="仿宋" w:eastAsia="仿宋"/>
          <w:sz w:val="24"/>
          <w:szCs w:val="24"/>
        </w:rPr>
        <w:t>法定代表人或被委托授权人（签字）：</w:t>
      </w:r>
    </w:p>
    <w:p>
      <w:pPr>
        <w:adjustRightInd w:val="0"/>
        <w:snapToGrid w:val="0"/>
        <w:spacing w:line="276" w:lineRule="auto"/>
        <w:jc w:val="left"/>
        <w:rPr>
          <w:rFonts w:ascii="仿宋" w:hAnsi="仿宋" w:eastAsia="仿宋"/>
          <w:sz w:val="24"/>
          <w:szCs w:val="24"/>
        </w:rPr>
      </w:pPr>
      <w:r>
        <w:rPr>
          <w:rFonts w:hint="eastAsia" w:ascii="仿宋" w:hAnsi="仿宋" w:eastAsia="仿宋"/>
          <w:sz w:val="24"/>
          <w:szCs w:val="24"/>
        </w:rPr>
        <w:t>日期：</w:t>
      </w:r>
    </w:p>
    <w:p>
      <w:pPr>
        <w:adjustRightInd w:val="0"/>
        <w:snapToGrid w:val="0"/>
        <w:spacing w:line="276" w:lineRule="auto"/>
        <w:jc w:val="left"/>
        <w:rPr>
          <w:rFonts w:ascii="仿宋" w:hAnsi="仿宋" w:eastAsia="仿宋"/>
          <w:sz w:val="24"/>
          <w:szCs w:val="24"/>
        </w:rPr>
      </w:pPr>
      <w:r>
        <w:rPr>
          <w:rFonts w:hint="eastAsia" w:ascii="仿宋" w:hAnsi="仿宋" w:eastAsia="仿宋"/>
          <w:sz w:val="24"/>
          <w:szCs w:val="24"/>
        </w:rPr>
        <w:t>注：本表不是格式化表格，供应商可根据需要，自行添加删除。</w:t>
      </w:r>
    </w:p>
    <w:p>
      <w:pPr>
        <w:pStyle w:val="2"/>
        <w:spacing w:line="360" w:lineRule="exact"/>
      </w:pPr>
    </w:p>
    <w:p>
      <w:pPr>
        <w:pStyle w:val="2"/>
        <w:spacing w:line="360" w:lineRule="exact"/>
      </w:pPr>
    </w:p>
    <w:p>
      <w:pPr>
        <w:pStyle w:val="2"/>
        <w:spacing w:line="360" w:lineRule="exact"/>
      </w:pPr>
    </w:p>
    <w:p>
      <w:pPr>
        <w:pStyle w:val="2"/>
        <w:spacing w:line="360" w:lineRule="exact"/>
      </w:pPr>
    </w:p>
    <w:p>
      <w:pPr>
        <w:pStyle w:val="2"/>
        <w:spacing w:line="360" w:lineRule="exact"/>
      </w:pPr>
    </w:p>
    <w:p>
      <w:pPr>
        <w:pStyle w:val="2"/>
        <w:spacing w:line="360" w:lineRule="exact"/>
      </w:pPr>
    </w:p>
    <w:p>
      <w:pPr>
        <w:pStyle w:val="2"/>
        <w:spacing w:line="360" w:lineRule="exact"/>
      </w:pPr>
    </w:p>
    <w:p>
      <w:pPr>
        <w:pStyle w:val="2"/>
        <w:spacing w:line="360" w:lineRule="exact"/>
      </w:pPr>
    </w:p>
    <w:p>
      <w:pPr>
        <w:pStyle w:val="2"/>
        <w:spacing w:line="360" w:lineRule="exact"/>
      </w:pPr>
    </w:p>
    <w:p>
      <w:pPr>
        <w:pStyle w:val="2"/>
        <w:spacing w:line="360" w:lineRule="exact"/>
      </w:pPr>
    </w:p>
    <w:p>
      <w:pPr>
        <w:pStyle w:val="2"/>
        <w:spacing w:line="360" w:lineRule="exact"/>
      </w:pPr>
    </w:p>
    <w:p>
      <w:pPr>
        <w:spacing w:line="360" w:lineRule="exact"/>
        <w:rPr>
          <w:rFonts w:cs="黑体" w:asciiTheme="minorEastAsia" w:hAnsiTheme="minorEastAsia" w:eastAsiaTheme="minorEastAsia"/>
          <w:b/>
          <w:bCs/>
          <w:sz w:val="30"/>
          <w:szCs w:val="30"/>
        </w:rPr>
      </w:pPr>
      <w:r>
        <w:rPr>
          <w:rFonts w:cs="黑体" w:asciiTheme="minorEastAsia" w:hAnsiTheme="minorEastAsia" w:eastAsiaTheme="minorEastAsia"/>
          <w:b/>
          <w:bCs/>
          <w:sz w:val="30"/>
          <w:szCs w:val="30"/>
        </w:rPr>
        <w:br w:type="page"/>
      </w:r>
    </w:p>
    <w:p>
      <w:pPr>
        <w:snapToGrid w:val="0"/>
        <w:spacing w:line="360" w:lineRule="exact"/>
        <w:jc w:val="left"/>
        <w:rPr>
          <w:rFonts w:hint="eastAsia" w:cs="黑体" w:asciiTheme="minorEastAsia" w:hAnsiTheme="minorEastAsia" w:eastAsiaTheme="minorEastAsia"/>
          <w:b/>
          <w:bCs/>
          <w:sz w:val="30"/>
          <w:szCs w:val="30"/>
        </w:rPr>
      </w:pPr>
    </w:p>
    <w:p>
      <w:pPr>
        <w:snapToGrid w:val="0"/>
        <w:spacing w:line="360" w:lineRule="auto"/>
        <w:jc w:val="center"/>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lang w:val="en-US" w:eastAsia="zh-CN"/>
        </w:rPr>
        <w:t>8、</w:t>
      </w:r>
      <w:r>
        <w:rPr>
          <w:rFonts w:hint="eastAsia" w:cs="黑体" w:asciiTheme="minorEastAsia" w:hAnsiTheme="minorEastAsia" w:eastAsiaTheme="minorEastAsia"/>
          <w:b/>
          <w:bCs/>
          <w:sz w:val="30"/>
          <w:szCs w:val="30"/>
        </w:rPr>
        <w:t>现场勘查知情书</w:t>
      </w:r>
    </w:p>
    <w:p>
      <w:pPr>
        <w:snapToGrid w:val="0"/>
        <w:spacing w:line="360" w:lineRule="auto"/>
        <w:ind w:right="420" w:rightChars="200" w:firstLine="480" w:firstLineChars="200"/>
        <w:rPr>
          <w:rFonts w:ascii="宋体" w:hAnsi="宋体"/>
          <w:sz w:val="24"/>
        </w:rPr>
      </w:pPr>
      <w:r>
        <w:rPr>
          <w:rFonts w:hint="eastAsia" w:ascii="宋体" w:hAnsi="宋体"/>
          <w:sz w:val="24"/>
        </w:rPr>
        <w:t>经过现场勘查，投标人对</w:t>
      </w:r>
      <w:r>
        <w:rPr>
          <w:rFonts w:hint="eastAsia" w:ascii="宋体" w:hAnsi="宋体"/>
          <w:b/>
          <w:bCs/>
          <w:sz w:val="24"/>
          <w:u w:val="single"/>
        </w:rPr>
        <w:t>江苏航运职业技术学院学生公寓洗浴热水入户BOT采购项目</w:t>
      </w:r>
      <w:r>
        <w:rPr>
          <w:rFonts w:hint="eastAsia" w:ascii="宋体" w:hAnsi="宋体"/>
          <w:sz w:val="24"/>
        </w:rPr>
        <w:t>的现场情况已知晓，建设范围包含</w:t>
      </w:r>
      <w:r>
        <w:rPr>
          <w:rFonts w:hint="eastAsia" w:ascii="宋体" w:hAnsi="宋体"/>
          <w:sz w:val="24"/>
          <w:lang w:eastAsia="zh-CN"/>
        </w:rPr>
        <w:t>磋商文件及项目需求所有内容</w:t>
      </w:r>
      <w:r>
        <w:rPr>
          <w:rFonts w:hint="eastAsia" w:ascii="宋体" w:hAnsi="宋体"/>
          <w:sz w:val="24"/>
        </w:rPr>
        <w:t>。</w:t>
      </w:r>
    </w:p>
    <w:p>
      <w:pPr>
        <w:snapToGrid w:val="0"/>
        <w:spacing w:line="220" w:lineRule="exact"/>
        <w:rPr>
          <w:rFonts w:ascii="宋体" w:hAnsi="宋体"/>
          <w:kern w:val="0"/>
          <w:sz w:val="24"/>
        </w:rPr>
      </w:pPr>
    </w:p>
    <w:tbl>
      <w:tblPr>
        <w:tblStyle w:val="25"/>
        <w:tblpPr w:leftFromText="180" w:rightFromText="180" w:vertAnchor="text" w:horzAnchor="page" w:tblpX="1661" w:tblpY="56"/>
        <w:tblOverlap w:val="never"/>
        <w:tblW w:w="4628"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028"/>
        <w:gridCol w:w="3106"/>
        <w:gridCol w:w="32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1212" w:type="pct"/>
            <w:tcBorders>
              <w:top w:val="double" w:color="auto" w:sz="4" w:space="0"/>
              <w:left w:val="double" w:color="auto" w:sz="4" w:space="0"/>
              <w:bottom w:val="single" w:color="auto" w:sz="6" w:space="0"/>
              <w:right w:val="single" w:color="auto" w:sz="6" w:space="0"/>
            </w:tcBorders>
            <w:vAlign w:val="center"/>
          </w:tcPr>
          <w:p>
            <w:pPr>
              <w:snapToGrid w:val="0"/>
              <w:jc w:val="center"/>
              <w:rPr>
                <w:rFonts w:ascii="宋体" w:hAnsi="宋体"/>
                <w:b/>
                <w:kern w:val="0"/>
                <w:sz w:val="24"/>
              </w:rPr>
            </w:pPr>
            <w:r>
              <w:rPr>
                <w:rFonts w:hint="eastAsia" w:ascii="宋体" w:hAnsi="宋体"/>
                <w:b/>
                <w:kern w:val="0"/>
                <w:sz w:val="24"/>
              </w:rPr>
              <w:t>采购项目名称</w:t>
            </w:r>
          </w:p>
        </w:tc>
        <w:tc>
          <w:tcPr>
            <w:tcW w:w="3787" w:type="pct"/>
            <w:gridSpan w:val="2"/>
            <w:tcBorders>
              <w:top w:val="double" w:color="auto" w:sz="4" w:space="0"/>
              <w:left w:val="single" w:color="auto" w:sz="6" w:space="0"/>
              <w:bottom w:val="single" w:color="auto" w:sz="6" w:space="0"/>
              <w:right w:val="double" w:color="auto" w:sz="4" w:space="0"/>
            </w:tcBorders>
            <w:vAlign w:val="center"/>
          </w:tcPr>
          <w:p>
            <w:pPr>
              <w:snapToGrid w:val="0"/>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1212" w:type="pct"/>
            <w:tcBorders>
              <w:top w:val="single" w:color="auto" w:sz="6" w:space="0"/>
              <w:left w:val="double" w:color="auto" w:sz="4" w:space="0"/>
              <w:bottom w:val="single" w:color="auto" w:sz="6" w:space="0"/>
              <w:right w:val="single" w:color="auto" w:sz="6" w:space="0"/>
            </w:tcBorders>
            <w:vAlign w:val="center"/>
          </w:tcPr>
          <w:p>
            <w:pPr>
              <w:snapToGrid w:val="0"/>
              <w:jc w:val="center"/>
              <w:rPr>
                <w:rFonts w:ascii="宋体" w:hAnsi="宋体"/>
                <w:b/>
                <w:kern w:val="0"/>
                <w:sz w:val="24"/>
              </w:rPr>
            </w:pPr>
            <w:r>
              <w:rPr>
                <w:rFonts w:hint="eastAsia" w:ascii="宋体" w:hAnsi="宋体"/>
                <w:b/>
                <w:kern w:val="0"/>
                <w:sz w:val="24"/>
              </w:rPr>
              <w:t>投标人名称</w:t>
            </w:r>
          </w:p>
        </w:tc>
        <w:tc>
          <w:tcPr>
            <w:tcW w:w="3787" w:type="pct"/>
            <w:gridSpan w:val="2"/>
            <w:tcBorders>
              <w:top w:val="single" w:color="auto" w:sz="6" w:space="0"/>
              <w:left w:val="single" w:color="auto" w:sz="6" w:space="0"/>
              <w:bottom w:val="single" w:color="auto" w:sz="6" w:space="0"/>
              <w:right w:val="double" w:color="auto" w:sz="4" w:space="0"/>
            </w:tcBorders>
            <w:vAlign w:val="center"/>
          </w:tcPr>
          <w:p>
            <w:pPr>
              <w:snapToGrid w:val="0"/>
              <w:jc w:val="center"/>
              <w:rPr>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212" w:type="pct"/>
            <w:tcBorders>
              <w:top w:val="single" w:color="auto" w:sz="6" w:space="0"/>
              <w:left w:val="double" w:color="auto" w:sz="4" w:space="0"/>
              <w:bottom w:val="single" w:color="auto" w:sz="6" w:space="0"/>
              <w:right w:val="single" w:color="auto" w:sz="6" w:space="0"/>
            </w:tcBorders>
            <w:vAlign w:val="center"/>
          </w:tcPr>
          <w:p>
            <w:pPr>
              <w:snapToGrid w:val="0"/>
              <w:jc w:val="center"/>
              <w:rPr>
                <w:rFonts w:ascii="宋体" w:hAnsi="宋体"/>
                <w:b/>
                <w:kern w:val="0"/>
                <w:sz w:val="24"/>
              </w:rPr>
            </w:pPr>
            <w:r>
              <w:rPr>
                <w:rFonts w:hint="eastAsia" w:ascii="宋体" w:hAnsi="宋体"/>
                <w:b/>
                <w:kern w:val="0"/>
                <w:sz w:val="24"/>
              </w:rPr>
              <w:t>采购单位名称</w:t>
            </w:r>
          </w:p>
        </w:tc>
        <w:tc>
          <w:tcPr>
            <w:tcW w:w="3787" w:type="pct"/>
            <w:gridSpan w:val="2"/>
            <w:tcBorders>
              <w:top w:val="single" w:color="auto" w:sz="6" w:space="0"/>
              <w:left w:val="single" w:color="auto" w:sz="6" w:space="0"/>
              <w:bottom w:val="single" w:color="auto" w:sz="6" w:space="0"/>
              <w:right w:val="double" w:color="auto" w:sz="4" w:space="0"/>
            </w:tcBorders>
            <w:vAlign w:val="center"/>
          </w:tcPr>
          <w:p>
            <w:pPr>
              <w:snapToGrid w:val="0"/>
              <w:jc w:val="center"/>
              <w:rPr>
                <w:rFonts w:ascii="宋体" w:hAnsi="宋体"/>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212" w:type="pct"/>
            <w:tcBorders>
              <w:top w:val="single" w:color="auto" w:sz="6" w:space="0"/>
              <w:left w:val="double" w:color="auto" w:sz="4" w:space="0"/>
              <w:bottom w:val="single" w:color="auto" w:sz="6" w:space="0"/>
              <w:right w:val="single" w:color="auto" w:sz="6" w:space="0"/>
            </w:tcBorders>
            <w:vAlign w:val="center"/>
          </w:tcPr>
          <w:p>
            <w:pPr>
              <w:snapToGrid w:val="0"/>
              <w:jc w:val="center"/>
              <w:rPr>
                <w:rFonts w:ascii="宋体" w:hAnsi="宋体"/>
                <w:b/>
                <w:kern w:val="0"/>
                <w:sz w:val="24"/>
              </w:rPr>
            </w:pPr>
            <w:r>
              <w:rPr>
                <w:rFonts w:hint="eastAsia" w:ascii="宋体" w:hAnsi="宋体"/>
                <w:b/>
                <w:kern w:val="0"/>
                <w:sz w:val="24"/>
              </w:rPr>
              <w:t>采购单位现场勘查负责人签字</w:t>
            </w:r>
          </w:p>
        </w:tc>
        <w:tc>
          <w:tcPr>
            <w:tcW w:w="1856" w:type="pct"/>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kern w:val="0"/>
                <w:sz w:val="24"/>
              </w:rPr>
            </w:pPr>
          </w:p>
        </w:tc>
        <w:tc>
          <w:tcPr>
            <w:tcW w:w="1931" w:type="pct"/>
            <w:tcBorders>
              <w:top w:val="single" w:color="auto" w:sz="6" w:space="0"/>
              <w:left w:val="single" w:color="auto" w:sz="6" w:space="0"/>
              <w:bottom w:val="single" w:color="auto" w:sz="6" w:space="0"/>
              <w:right w:val="double" w:color="auto" w:sz="4" w:space="0"/>
            </w:tcBorders>
            <w:vAlign w:val="center"/>
          </w:tcPr>
          <w:p>
            <w:pPr>
              <w:snapToGrid w:val="0"/>
              <w:jc w:val="center"/>
              <w:rPr>
                <w:rFonts w:ascii="宋体" w:hAnsi="宋体"/>
                <w:kern w:val="0"/>
                <w:sz w:val="24"/>
              </w:rPr>
            </w:pPr>
            <w:r>
              <w:rPr>
                <w:rFonts w:hint="eastAsia" w:ascii="宋体" w:hAnsi="宋体"/>
                <w:b/>
                <w:kern w:val="0"/>
                <w:sz w:val="24"/>
              </w:rPr>
              <w:t>投标人加盖公章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510" w:hRule="atLeast"/>
        </w:trPr>
        <w:tc>
          <w:tcPr>
            <w:tcW w:w="1212" w:type="pct"/>
            <w:tcBorders>
              <w:top w:val="single" w:color="auto" w:sz="6" w:space="0"/>
              <w:left w:val="double" w:color="auto" w:sz="4" w:space="0"/>
              <w:bottom w:val="double" w:color="auto" w:sz="4" w:space="0"/>
              <w:right w:val="single" w:color="auto" w:sz="6" w:space="0"/>
            </w:tcBorders>
            <w:vAlign w:val="center"/>
          </w:tcPr>
          <w:p>
            <w:pPr>
              <w:snapToGrid w:val="0"/>
              <w:jc w:val="center"/>
              <w:rPr>
                <w:rFonts w:ascii="宋体" w:hAnsi="宋体"/>
                <w:b/>
                <w:kern w:val="0"/>
                <w:sz w:val="24"/>
              </w:rPr>
            </w:pPr>
            <w:r>
              <w:rPr>
                <w:rFonts w:hint="eastAsia" w:ascii="宋体" w:hAnsi="宋体"/>
                <w:b/>
                <w:kern w:val="0"/>
                <w:sz w:val="24"/>
              </w:rPr>
              <w:t>现场勘查时间</w:t>
            </w:r>
          </w:p>
        </w:tc>
        <w:tc>
          <w:tcPr>
            <w:tcW w:w="3787" w:type="pct"/>
            <w:gridSpan w:val="2"/>
            <w:tcBorders>
              <w:top w:val="single" w:color="auto" w:sz="6" w:space="0"/>
              <w:left w:val="single" w:color="auto" w:sz="6" w:space="0"/>
              <w:bottom w:val="double" w:color="auto" w:sz="4" w:space="0"/>
              <w:right w:val="double" w:color="auto" w:sz="4" w:space="0"/>
            </w:tcBorders>
            <w:vAlign w:val="center"/>
          </w:tcPr>
          <w:p>
            <w:pPr>
              <w:snapToGrid w:val="0"/>
              <w:jc w:val="center"/>
              <w:rPr>
                <w:rFonts w:ascii="宋体" w:hAnsi="宋体"/>
                <w:kern w:val="0"/>
                <w:sz w:val="24"/>
              </w:rPr>
            </w:pPr>
            <w:r>
              <w:rPr>
                <w:rFonts w:hint="eastAsia" w:ascii="宋体" w:hAnsi="宋体"/>
                <w:kern w:val="0"/>
                <w:sz w:val="24"/>
              </w:rPr>
              <w:t>年     月     日     时     分</w:t>
            </w:r>
          </w:p>
        </w:tc>
      </w:tr>
    </w:tbl>
    <w:p>
      <w:pPr>
        <w:pStyle w:val="2"/>
        <w:snapToGrid w:val="0"/>
      </w:pPr>
    </w:p>
    <w:p>
      <w:pPr>
        <w:pStyle w:val="2"/>
        <w:snapToGrid w:val="0"/>
        <w:rPr>
          <w:rFonts w:ascii="宋体" w:hAnsi="宋体"/>
          <w:b/>
          <w:bCs/>
          <w:sz w:val="24"/>
          <w:szCs w:val="24"/>
        </w:rPr>
      </w:pPr>
    </w:p>
    <w:p>
      <w:pPr>
        <w:snapToGrid w:val="0"/>
        <w:spacing w:line="360" w:lineRule="auto"/>
        <w:jc w:val="left"/>
        <w:rPr>
          <w:rFonts w:cs="黑体" w:asciiTheme="minorEastAsia" w:hAnsiTheme="minorEastAsia" w:eastAsiaTheme="minorEastAsia"/>
          <w:b/>
          <w:bCs/>
          <w:sz w:val="30"/>
          <w:szCs w:val="30"/>
        </w:rPr>
      </w:pPr>
    </w:p>
    <w:p>
      <w:pPr>
        <w:snapToGrid w:val="0"/>
        <w:spacing w:line="360" w:lineRule="auto"/>
        <w:jc w:val="left"/>
        <w:rPr>
          <w:rFonts w:cs="黑体" w:asciiTheme="minorEastAsia" w:hAnsiTheme="minorEastAsia" w:eastAsiaTheme="minorEastAsia"/>
          <w:b/>
          <w:bCs/>
          <w:sz w:val="30"/>
          <w:szCs w:val="30"/>
        </w:rPr>
      </w:pPr>
    </w:p>
    <w:p>
      <w:pPr>
        <w:snapToGrid w:val="0"/>
        <w:spacing w:line="360" w:lineRule="auto"/>
        <w:jc w:val="left"/>
        <w:rPr>
          <w:rFonts w:cs="黑体" w:asciiTheme="minorEastAsia" w:hAnsiTheme="minorEastAsia" w:eastAsiaTheme="minorEastAsia"/>
          <w:b/>
          <w:bCs/>
          <w:sz w:val="30"/>
          <w:szCs w:val="30"/>
        </w:rPr>
      </w:pPr>
    </w:p>
    <w:p>
      <w:pPr>
        <w:snapToGrid w:val="0"/>
        <w:spacing w:line="360" w:lineRule="auto"/>
        <w:jc w:val="left"/>
        <w:rPr>
          <w:rFonts w:cs="黑体" w:asciiTheme="minorEastAsia" w:hAnsiTheme="minorEastAsia" w:eastAsiaTheme="minorEastAsia"/>
          <w:b/>
          <w:bCs/>
          <w:sz w:val="30"/>
          <w:szCs w:val="30"/>
        </w:rPr>
      </w:pPr>
    </w:p>
    <w:p>
      <w:pPr>
        <w:snapToGrid w:val="0"/>
        <w:spacing w:line="360" w:lineRule="exact"/>
        <w:jc w:val="left"/>
        <w:rPr>
          <w:rFonts w:hint="eastAsia" w:cs="黑体" w:asciiTheme="minorEastAsia" w:hAnsiTheme="minorEastAsia" w:eastAsiaTheme="minorEastAsia"/>
          <w:b/>
          <w:bCs/>
          <w:sz w:val="30"/>
          <w:szCs w:val="30"/>
        </w:rPr>
      </w:pPr>
    </w:p>
    <w:p>
      <w:pPr>
        <w:snapToGrid w:val="0"/>
        <w:spacing w:line="360" w:lineRule="exact"/>
        <w:jc w:val="left"/>
        <w:rPr>
          <w:rFonts w:hint="eastAsia" w:cs="黑体" w:asciiTheme="minorEastAsia" w:hAnsiTheme="minorEastAsia" w:eastAsiaTheme="minorEastAsia"/>
          <w:b/>
          <w:bCs/>
          <w:sz w:val="30"/>
          <w:szCs w:val="30"/>
        </w:rPr>
      </w:pPr>
    </w:p>
    <w:p>
      <w:pPr>
        <w:snapToGrid w:val="0"/>
        <w:spacing w:line="360" w:lineRule="exact"/>
        <w:jc w:val="left"/>
        <w:rPr>
          <w:rFonts w:hint="eastAsia" w:cs="黑体" w:asciiTheme="minorEastAsia" w:hAnsiTheme="minorEastAsia" w:eastAsiaTheme="minorEastAsia"/>
          <w:b/>
          <w:bCs/>
          <w:sz w:val="30"/>
          <w:szCs w:val="30"/>
        </w:rPr>
      </w:pPr>
    </w:p>
    <w:p>
      <w:pPr>
        <w:snapToGrid w:val="0"/>
        <w:spacing w:line="360" w:lineRule="exact"/>
        <w:jc w:val="left"/>
        <w:rPr>
          <w:rFonts w:hint="eastAsia" w:cs="黑体" w:asciiTheme="minorEastAsia" w:hAnsiTheme="minorEastAsia" w:eastAsiaTheme="minorEastAsia"/>
          <w:b/>
          <w:bCs/>
          <w:sz w:val="30"/>
          <w:szCs w:val="30"/>
        </w:rPr>
      </w:pPr>
    </w:p>
    <w:p>
      <w:pPr>
        <w:snapToGrid w:val="0"/>
        <w:spacing w:line="360" w:lineRule="exact"/>
        <w:jc w:val="left"/>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lang w:val="en-US" w:eastAsia="zh-CN"/>
        </w:rPr>
        <w:t>9</w:t>
      </w:r>
      <w:r>
        <w:rPr>
          <w:rFonts w:hint="eastAsia" w:cs="黑体" w:asciiTheme="minorEastAsia" w:hAnsiTheme="minorEastAsia" w:eastAsiaTheme="minorEastAsia"/>
          <w:b/>
          <w:bCs/>
          <w:sz w:val="30"/>
          <w:szCs w:val="30"/>
        </w:rPr>
        <w:t>、资格证明材料所含内容的所有扫描件</w:t>
      </w:r>
    </w:p>
    <w:p>
      <w:pPr>
        <w:snapToGrid w:val="0"/>
        <w:spacing w:line="360" w:lineRule="exact"/>
        <w:jc w:val="center"/>
        <w:rPr>
          <w:rFonts w:cs="黑体" w:asciiTheme="minorEastAsia" w:hAnsiTheme="minorEastAsia" w:eastAsiaTheme="minorEastAsia"/>
          <w:b/>
          <w:bCs/>
          <w:sz w:val="30"/>
          <w:szCs w:val="30"/>
        </w:rPr>
      </w:pPr>
    </w:p>
    <w:p>
      <w:pPr>
        <w:snapToGrid w:val="0"/>
        <w:spacing w:line="360" w:lineRule="exact"/>
        <w:jc w:val="left"/>
        <w:rPr>
          <w:rFonts w:cs="黑体" w:asciiTheme="minorEastAsia" w:hAnsiTheme="minorEastAsia" w:eastAsiaTheme="minorEastAsia"/>
          <w:b/>
          <w:bCs/>
          <w:sz w:val="30"/>
          <w:szCs w:val="30"/>
        </w:rPr>
      </w:pPr>
      <w:bookmarkStart w:id="103" w:name="_Toc505331182"/>
      <w:bookmarkEnd w:id="103"/>
      <w:bookmarkStart w:id="104" w:name="_Toc478169197"/>
      <w:bookmarkEnd w:id="104"/>
      <w:bookmarkStart w:id="105" w:name="_Toc501715518"/>
      <w:r>
        <w:rPr>
          <w:rFonts w:hint="eastAsia" w:cs="黑体" w:asciiTheme="minorEastAsia" w:hAnsiTheme="minorEastAsia" w:eastAsiaTheme="minorEastAsia"/>
          <w:b/>
          <w:bCs/>
          <w:sz w:val="30"/>
          <w:szCs w:val="30"/>
          <w:lang w:val="en-US" w:eastAsia="zh-CN"/>
        </w:rPr>
        <w:t>10</w:t>
      </w:r>
      <w:r>
        <w:rPr>
          <w:rFonts w:hint="eastAsia" w:cs="黑体" w:asciiTheme="minorEastAsia" w:hAnsiTheme="minorEastAsia" w:eastAsiaTheme="minorEastAsia"/>
          <w:b/>
          <w:bCs/>
          <w:sz w:val="30"/>
          <w:szCs w:val="30"/>
        </w:rPr>
        <w:t>、响应供应商认为其他必要的材料</w:t>
      </w:r>
      <w:bookmarkEnd w:id="105"/>
    </w:p>
    <w:p>
      <w:pPr>
        <w:widowControl/>
        <w:spacing w:line="360" w:lineRule="exact"/>
        <w:jc w:val="left"/>
        <w:rPr>
          <w:rFonts w:cs="黑体" w:asciiTheme="minorEastAsia" w:hAnsiTheme="minorEastAsia" w:eastAsiaTheme="minorEastAsia"/>
          <w:b/>
          <w:bCs/>
          <w:sz w:val="28"/>
          <w:szCs w:val="28"/>
        </w:rPr>
      </w:pPr>
      <w:r>
        <w:rPr>
          <w:rFonts w:cs="黑体" w:asciiTheme="minorEastAsia" w:hAnsiTheme="minorEastAsia" w:eastAsiaTheme="minorEastAsia"/>
          <w:b/>
          <w:bCs/>
          <w:sz w:val="28"/>
          <w:szCs w:val="28"/>
        </w:rPr>
        <w:br w:type="page"/>
      </w:r>
    </w:p>
    <w:p>
      <w:pPr>
        <w:snapToGrid w:val="0"/>
        <w:spacing w:line="360" w:lineRule="exact"/>
        <w:jc w:val="center"/>
        <w:outlineLvl w:val="1"/>
        <w:rPr>
          <w:rFonts w:cs="黑体" w:asciiTheme="minorEastAsia" w:hAnsiTheme="minorEastAsia" w:eastAsiaTheme="minorEastAsia"/>
          <w:b/>
          <w:bCs/>
          <w:sz w:val="30"/>
          <w:szCs w:val="30"/>
        </w:rPr>
      </w:pPr>
      <w:r>
        <w:rPr>
          <w:rFonts w:hint="eastAsia" w:cs="黑体" w:asciiTheme="minorEastAsia" w:hAnsiTheme="minorEastAsia" w:eastAsiaTheme="minorEastAsia"/>
          <w:b/>
          <w:bCs/>
          <w:sz w:val="30"/>
          <w:szCs w:val="30"/>
        </w:rPr>
        <w:t>第二部分 技术标主要内容（单独密封）</w:t>
      </w:r>
    </w:p>
    <w:p>
      <w:pPr>
        <w:spacing w:line="360" w:lineRule="exact"/>
        <w:jc w:val="center"/>
        <w:rPr>
          <w:rFonts w:cs="黑体" w:asciiTheme="minorEastAsia" w:hAnsiTheme="minorEastAsia" w:eastAsiaTheme="minorEastAsia"/>
          <w:sz w:val="32"/>
          <w:szCs w:val="32"/>
        </w:rPr>
      </w:pPr>
    </w:p>
    <w:p>
      <w:pPr>
        <w:pStyle w:val="62"/>
        <w:spacing w:line="360" w:lineRule="exact"/>
        <w:ind w:left="420" w:firstLine="0" w:firstLineChars="0"/>
        <w:jc w:val="center"/>
        <w:rPr>
          <w:rFonts w:cs="黑体" w:asciiTheme="minorEastAsia" w:hAnsiTheme="minorEastAsia" w:eastAsiaTheme="minorEastAsia"/>
          <w:sz w:val="30"/>
          <w:szCs w:val="30"/>
        </w:rPr>
      </w:pPr>
      <w:r>
        <w:rPr>
          <w:rFonts w:hint="eastAsia" w:cs="黑体" w:asciiTheme="minorEastAsia" w:hAnsiTheme="minorEastAsia" w:eastAsiaTheme="minorEastAsia"/>
          <w:sz w:val="30"/>
          <w:szCs w:val="30"/>
        </w:rPr>
        <w:t>目录</w:t>
      </w:r>
    </w:p>
    <w:p>
      <w:pPr>
        <w:pStyle w:val="62"/>
        <w:spacing w:line="360" w:lineRule="exact"/>
        <w:ind w:left="420" w:firstLine="0" w:firstLineChars="0"/>
        <w:jc w:val="center"/>
        <w:rPr>
          <w:rFonts w:cs="黑体" w:asciiTheme="minorEastAsia" w:hAnsiTheme="minorEastAsia" w:eastAsiaTheme="minorEastAsia"/>
          <w:sz w:val="24"/>
          <w:szCs w:val="24"/>
        </w:rPr>
      </w:pPr>
    </w:p>
    <w:p>
      <w:pPr>
        <w:snapToGrid w:val="0"/>
        <w:spacing w:line="360" w:lineRule="exact"/>
        <w:rPr>
          <w:rFonts w:cs="黑体" w:asciiTheme="minorEastAsia" w:hAnsiTheme="minorEastAsia" w:eastAsiaTheme="minorEastAsia"/>
          <w:b/>
          <w:bCs/>
          <w:kern w:val="0"/>
          <w:sz w:val="24"/>
          <w:szCs w:val="24"/>
        </w:rPr>
      </w:pPr>
      <w:r>
        <w:rPr>
          <w:rFonts w:hint="eastAsia" w:cs="黑体" w:asciiTheme="minorEastAsia" w:hAnsiTheme="minorEastAsia" w:eastAsiaTheme="minorEastAsia"/>
          <w:b/>
          <w:bCs/>
          <w:kern w:val="0"/>
          <w:sz w:val="24"/>
          <w:szCs w:val="24"/>
        </w:rPr>
        <w:t>技术标磋商书（应包括但不限于以下内容。不得出现报价，否则为废标）：</w:t>
      </w:r>
    </w:p>
    <w:p>
      <w:pPr>
        <w:adjustRightInd w:val="0"/>
        <w:snapToGrid w:val="0"/>
        <w:spacing w:line="360" w:lineRule="exact"/>
        <w:ind w:firstLine="482" w:firstLineChars="200"/>
        <w:jc w:val="left"/>
        <w:rPr>
          <w:rFonts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t>1、各磋商供应商请按照本磋商文件第六章“磋商办法”</w:t>
      </w:r>
      <w:r>
        <w:rPr>
          <w:rFonts w:cs="黑体" w:asciiTheme="minorEastAsia" w:hAnsiTheme="minorEastAsia" w:eastAsiaTheme="minorEastAsia"/>
          <w:b/>
          <w:bCs/>
          <w:sz w:val="24"/>
          <w:szCs w:val="24"/>
        </w:rPr>
        <w:t xml:space="preserve">2.2.2 </w:t>
      </w:r>
      <w:r>
        <w:rPr>
          <w:rFonts w:hint="eastAsia" w:cs="黑体" w:asciiTheme="minorEastAsia" w:hAnsiTheme="minorEastAsia" w:eastAsiaTheme="minorEastAsia"/>
          <w:b/>
          <w:bCs/>
          <w:sz w:val="24"/>
          <w:szCs w:val="24"/>
        </w:rPr>
        <w:t>技术商务标的评审因素及评审标准提供相关投标资料，</w:t>
      </w:r>
      <w:r>
        <w:rPr>
          <w:rFonts w:cs="黑体" w:asciiTheme="minorEastAsia" w:hAnsiTheme="minorEastAsia" w:eastAsiaTheme="minorEastAsia"/>
          <w:b/>
          <w:bCs/>
          <w:sz w:val="24"/>
          <w:szCs w:val="24"/>
          <w:lang w:bidi="en-US"/>
        </w:rPr>
        <w:t>技术条款响应偏离表详见附件1</w:t>
      </w:r>
      <w:r>
        <w:rPr>
          <w:rFonts w:hint="eastAsia" w:cs="黑体" w:asciiTheme="minorEastAsia" w:hAnsiTheme="minorEastAsia" w:eastAsiaTheme="minorEastAsia"/>
          <w:b/>
          <w:bCs/>
          <w:sz w:val="24"/>
          <w:szCs w:val="24"/>
          <w:lang w:bidi="en-US"/>
        </w:rPr>
        <w:t>。</w:t>
      </w:r>
      <w:r>
        <w:rPr>
          <w:rFonts w:hint="eastAsia" w:cs="黑体" w:asciiTheme="minorEastAsia" w:hAnsiTheme="minorEastAsia" w:eastAsiaTheme="minorEastAsia"/>
          <w:b/>
          <w:bCs/>
          <w:sz w:val="24"/>
          <w:szCs w:val="24"/>
        </w:rPr>
        <w:t>无原件或响应文件未提供完整资料的不予得分。</w:t>
      </w:r>
    </w:p>
    <w:p>
      <w:pPr>
        <w:adjustRightInd w:val="0"/>
        <w:snapToGrid w:val="0"/>
        <w:spacing w:line="360" w:lineRule="exact"/>
        <w:ind w:firstLine="482" w:firstLineChars="200"/>
        <w:jc w:val="left"/>
        <w:rPr>
          <w:rFonts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t>2、磋商供应商认为需提交的其他技术标资料。</w:t>
      </w:r>
    </w:p>
    <w:p>
      <w:pPr>
        <w:widowControl/>
        <w:shd w:val="clear" w:color="auto" w:fill="FFFFFF"/>
        <w:spacing w:line="360" w:lineRule="exact"/>
        <w:jc w:val="left"/>
        <w:rPr>
          <w:rFonts w:cs="黑体" w:asciiTheme="minorEastAsia" w:hAnsiTheme="minorEastAsia" w:eastAsiaTheme="minorEastAsia"/>
          <w:b/>
          <w:bCs/>
          <w:sz w:val="24"/>
          <w:szCs w:val="24"/>
        </w:rPr>
      </w:pPr>
    </w:p>
    <w:p>
      <w:pPr>
        <w:widowControl/>
        <w:shd w:val="clear" w:color="auto" w:fill="FFFFFF"/>
        <w:spacing w:line="360" w:lineRule="exact"/>
        <w:jc w:val="center"/>
        <w:rPr>
          <w:rFonts w:cs="黑体" w:asciiTheme="minorEastAsia" w:hAnsiTheme="minorEastAsia" w:eastAsiaTheme="minorEastAsia"/>
          <w:sz w:val="24"/>
          <w:szCs w:val="24"/>
        </w:rPr>
      </w:pPr>
    </w:p>
    <w:p>
      <w:pPr>
        <w:snapToGrid w:val="0"/>
        <w:spacing w:line="360" w:lineRule="exact"/>
        <w:jc w:val="left"/>
        <w:rPr>
          <w:rFonts w:asciiTheme="minorEastAsia" w:hAnsiTheme="minorEastAsia" w:eastAsiaTheme="minorEastAsia"/>
          <w:b/>
          <w:sz w:val="24"/>
          <w:szCs w:val="24"/>
        </w:rPr>
      </w:pPr>
      <w:r>
        <w:rPr>
          <w:rFonts w:cs="黑体" w:asciiTheme="minorEastAsia" w:hAnsiTheme="minorEastAsia" w:eastAsiaTheme="minorEastAsia"/>
          <w:sz w:val="30"/>
          <w:szCs w:val="30"/>
        </w:rPr>
        <w:br w:type="page"/>
      </w:r>
      <w:r>
        <w:rPr>
          <w:rFonts w:asciiTheme="minorEastAsia" w:hAnsiTheme="minorEastAsia" w:eastAsiaTheme="minorEastAsia"/>
          <w:b/>
          <w:bCs/>
          <w:sz w:val="24"/>
          <w:szCs w:val="24"/>
        </w:rPr>
        <w:t>附件1：</w:t>
      </w:r>
    </w:p>
    <w:p>
      <w:pPr>
        <w:pStyle w:val="73"/>
        <w:spacing w:line="360" w:lineRule="exact"/>
        <w:ind w:firstLine="482"/>
        <w:jc w:val="center"/>
        <w:rPr>
          <w:rFonts w:asciiTheme="minorEastAsia" w:hAnsiTheme="minorEastAsia" w:eastAsiaTheme="minorEastAsia"/>
          <w:b/>
          <w:bCs/>
          <w:sz w:val="28"/>
          <w:szCs w:val="28"/>
        </w:rPr>
      </w:pPr>
      <w:r>
        <w:rPr>
          <w:rFonts w:asciiTheme="minorEastAsia" w:hAnsiTheme="minorEastAsia" w:eastAsiaTheme="minorEastAsia"/>
          <w:b/>
          <w:bCs/>
          <w:sz w:val="28"/>
          <w:szCs w:val="28"/>
        </w:rPr>
        <w:t>技术条款响应正偏离表</w:t>
      </w:r>
    </w:p>
    <w:p>
      <w:pPr>
        <w:pStyle w:val="73"/>
        <w:spacing w:line="360" w:lineRule="exact"/>
        <w:ind w:firstLine="482"/>
        <w:jc w:val="center"/>
        <w:rPr>
          <w:rFonts w:asciiTheme="minorEastAsia" w:hAnsiTheme="minorEastAsia" w:eastAsiaTheme="minorEastAsia"/>
          <w:sz w:val="28"/>
          <w:szCs w:val="28"/>
        </w:rPr>
      </w:pPr>
    </w:p>
    <w:p>
      <w:pPr>
        <w:pStyle w:val="73"/>
        <w:spacing w:line="360" w:lineRule="exact"/>
        <w:ind w:firstLine="420"/>
        <w:rPr>
          <w:rFonts w:ascii="仿宋" w:hAnsi="仿宋" w:eastAsia="仿宋"/>
          <w:sz w:val="24"/>
          <w:szCs w:val="24"/>
        </w:rPr>
      </w:pPr>
      <w:r>
        <w:rPr>
          <w:rFonts w:hint="eastAsia" w:ascii="仿宋" w:hAnsi="仿宋" w:eastAsia="仿宋"/>
          <w:sz w:val="24"/>
          <w:szCs w:val="24"/>
        </w:rPr>
        <w:t>文件技术要求为最低参数要求，不可负偏离。</w:t>
      </w:r>
      <w:r>
        <w:rPr>
          <w:rFonts w:ascii="仿宋" w:hAnsi="仿宋" w:eastAsia="仿宋"/>
          <w:sz w:val="24"/>
          <w:szCs w:val="24"/>
        </w:rPr>
        <w:t>供应商不能简单照搬照抄采购人项目需求说明中的技术要求，必须作实事求是的响应:</w:t>
      </w:r>
    </w:p>
    <w:p>
      <w:pPr>
        <w:pStyle w:val="73"/>
        <w:spacing w:after="80" w:line="360" w:lineRule="exact"/>
        <w:ind w:firstLine="480"/>
        <w:rPr>
          <w:rFonts w:ascii="仿宋" w:hAnsi="仿宋" w:eastAsia="仿宋"/>
          <w:sz w:val="24"/>
          <w:szCs w:val="24"/>
        </w:rPr>
      </w:pPr>
      <w:r>
        <w:rPr>
          <w:rFonts w:ascii="仿宋" w:hAnsi="仿宋" w:eastAsia="仿宋"/>
          <w:sz w:val="24"/>
          <w:szCs w:val="24"/>
        </w:rPr>
        <w:t>（</w:t>
      </w:r>
      <w:r>
        <w:rPr>
          <w:rFonts w:ascii="仿宋" w:hAnsi="仿宋" w:eastAsia="仿宋" w:cs="Calibri"/>
          <w:sz w:val="24"/>
          <w:szCs w:val="24"/>
        </w:rPr>
        <w:t>1</w:t>
      </w:r>
      <w:r>
        <w:rPr>
          <w:rFonts w:ascii="仿宋" w:hAnsi="仿宋" w:eastAsia="仿宋"/>
          <w:sz w:val="24"/>
          <w:szCs w:val="24"/>
        </w:rPr>
        <w:t>）照搬照抄项目需求说明中的技术要求，一旦磋商成交，在与采购人签订合同和履约环节中不得提出异议，成交人承担一切后果和损失。</w:t>
      </w:r>
    </w:p>
    <w:p>
      <w:pPr>
        <w:pStyle w:val="81"/>
        <w:spacing w:line="360" w:lineRule="exact"/>
        <w:rPr>
          <w:rFonts w:ascii="仿宋" w:hAnsi="仿宋" w:eastAsia="仿宋"/>
          <w:sz w:val="24"/>
          <w:szCs w:val="24"/>
        </w:rPr>
      </w:pPr>
      <w:r>
        <w:rPr>
          <w:rFonts w:ascii="仿宋" w:hAnsi="仿宋" w:eastAsia="仿宋"/>
          <w:sz w:val="24"/>
          <w:szCs w:val="24"/>
        </w:rPr>
        <w:t>（</w:t>
      </w:r>
      <w:r>
        <w:rPr>
          <w:rFonts w:ascii="仿宋" w:hAnsi="仿宋" w:eastAsia="仿宋" w:cs="Calibri"/>
          <w:sz w:val="24"/>
          <w:szCs w:val="24"/>
        </w:rPr>
        <w:t>2</w:t>
      </w:r>
      <w:r>
        <w:rPr>
          <w:rFonts w:ascii="仿宋" w:hAnsi="仿宋" w:eastAsia="仿宋"/>
          <w:sz w:val="24"/>
          <w:szCs w:val="24"/>
        </w:rPr>
        <w:t>）供应商提供的货物和服务与采购人提出的项目需求说明中的技术要求不同，必须在《技术条款响应正偏离表》上明示偏离参数，并作详细说明，若因供应商未明示偏离参数及说明阐述不清，评标委员会均视作</w:t>
      </w:r>
      <w:r>
        <w:rPr>
          <w:rFonts w:hint="eastAsia" w:ascii="仿宋" w:hAnsi="仿宋" w:eastAsia="仿宋"/>
          <w:sz w:val="24"/>
          <w:szCs w:val="24"/>
        </w:rPr>
        <w:t>废标</w:t>
      </w:r>
      <w:r>
        <w:rPr>
          <w:rFonts w:ascii="仿宋" w:hAnsi="仿宋" w:eastAsia="仿宋"/>
          <w:sz w:val="24"/>
          <w:szCs w:val="24"/>
        </w:rPr>
        <w:t>。</w:t>
      </w:r>
      <w:r>
        <w:rPr>
          <w:rFonts w:hint="eastAsia" w:ascii="仿宋" w:hAnsi="仿宋" w:eastAsia="仿宋"/>
          <w:sz w:val="24"/>
          <w:szCs w:val="24"/>
        </w:rPr>
        <w:t>本项目只接受正偏离。</w:t>
      </w:r>
    </w:p>
    <w:tbl>
      <w:tblPr>
        <w:tblStyle w:val="25"/>
        <w:tblW w:w="9557" w:type="dxa"/>
        <w:jc w:val="center"/>
        <w:tblLayout w:type="fixed"/>
        <w:tblCellMar>
          <w:top w:w="0" w:type="dxa"/>
          <w:left w:w="10" w:type="dxa"/>
          <w:bottom w:w="0" w:type="dxa"/>
          <w:right w:w="10" w:type="dxa"/>
        </w:tblCellMar>
      </w:tblPr>
      <w:tblGrid>
        <w:gridCol w:w="749"/>
        <w:gridCol w:w="1243"/>
        <w:gridCol w:w="1416"/>
        <w:gridCol w:w="1699"/>
        <w:gridCol w:w="2266"/>
        <w:gridCol w:w="1363"/>
        <w:gridCol w:w="821"/>
      </w:tblGrid>
      <w:tr>
        <w:tblPrEx>
          <w:tblCellMar>
            <w:top w:w="0" w:type="dxa"/>
            <w:left w:w="10" w:type="dxa"/>
            <w:bottom w:w="0" w:type="dxa"/>
            <w:right w:w="10" w:type="dxa"/>
          </w:tblCellMar>
        </w:tblPrEx>
        <w:trPr>
          <w:trHeight w:val="605" w:hRule="exact"/>
          <w:jc w:val="center"/>
        </w:trPr>
        <w:tc>
          <w:tcPr>
            <w:tcW w:w="749" w:type="dxa"/>
            <w:tcBorders>
              <w:top w:val="single" w:color="auto" w:sz="4" w:space="0"/>
              <w:left w:val="single" w:color="auto" w:sz="4" w:space="0"/>
            </w:tcBorders>
            <w:shd w:val="clear" w:color="auto" w:fill="FFFFFF"/>
            <w:vAlign w:val="center"/>
          </w:tcPr>
          <w:p>
            <w:pPr>
              <w:pStyle w:val="71"/>
              <w:spacing w:line="360" w:lineRule="exact"/>
              <w:ind w:firstLine="0"/>
              <w:jc w:val="center"/>
              <w:rPr>
                <w:rFonts w:ascii="仿宋" w:hAnsi="仿宋" w:eastAsia="仿宋"/>
                <w:sz w:val="24"/>
                <w:szCs w:val="24"/>
              </w:rPr>
            </w:pPr>
            <w:r>
              <w:rPr>
                <w:rFonts w:ascii="仿宋" w:hAnsi="仿宋" w:eastAsia="仿宋" w:cs="黑体"/>
                <w:sz w:val="24"/>
                <w:szCs w:val="24"/>
              </w:rPr>
              <w:t>序号</w:t>
            </w:r>
          </w:p>
        </w:tc>
        <w:tc>
          <w:tcPr>
            <w:tcW w:w="1243" w:type="dxa"/>
            <w:tcBorders>
              <w:top w:val="single" w:color="auto" w:sz="4" w:space="0"/>
              <w:left w:val="single" w:color="auto" w:sz="4" w:space="0"/>
            </w:tcBorders>
            <w:shd w:val="clear" w:color="auto" w:fill="FFFFFF"/>
            <w:vAlign w:val="center"/>
          </w:tcPr>
          <w:p>
            <w:pPr>
              <w:pStyle w:val="71"/>
              <w:spacing w:line="360" w:lineRule="exact"/>
              <w:ind w:firstLine="0"/>
              <w:jc w:val="center"/>
              <w:rPr>
                <w:rFonts w:ascii="仿宋" w:hAnsi="仿宋" w:eastAsia="仿宋"/>
                <w:sz w:val="24"/>
                <w:szCs w:val="24"/>
              </w:rPr>
            </w:pPr>
            <w:r>
              <w:rPr>
                <w:rFonts w:ascii="仿宋" w:hAnsi="仿宋" w:eastAsia="仿宋" w:cs="黑体"/>
                <w:sz w:val="24"/>
                <w:szCs w:val="24"/>
              </w:rPr>
              <w:t>货物名称</w:t>
            </w:r>
          </w:p>
        </w:tc>
        <w:tc>
          <w:tcPr>
            <w:tcW w:w="1416" w:type="dxa"/>
            <w:tcBorders>
              <w:top w:val="single" w:color="auto" w:sz="4" w:space="0"/>
              <w:left w:val="single" w:color="auto" w:sz="4" w:space="0"/>
            </w:tcBorders>
            <w:shd w:val="clear" w:color="auto" w:fill="FFFFFF"/>
            <w:vAlign w:val="center"/>
          </w:tcPr>
          <w:p>
            <w:pPr>
              <w:pStyle w:val="71"/>
              <w:spacing w:line="360" w:lineRule="exact"/>
              <w:ind w:firstLine="0"/>
              <w:jc w:val="center"/>
              <w:rPr>
                <w:rFonts w:ascii="仿宋" w:hAnsi="仿宋" w:eastAsia="仿宋"/>
                <w:sz w:val="24"/>
                <w:szCs w:val="24"/>
              </w:rPr>
            </w:pPr>
            <w:r>
              <w:rPr>
                <w:rFonts w:ascii="仿宋" w:hAnsi="仿宋" w:eastAsia="仿宋" w:cs="黑体"/>
                <w:sz w:val="24"/>
                <w:szCs w:val="24"/>
              </w:rPr>
              <w:t>品牌型号</w:t>
            </w:r>
          </w:p>
        </w:tc>
        <w:tc>
          <w:tcPr>
            <w:tcW w:w="1699" w:type="dxa"/>
            <w:tcBorders>
              <w:top w:val="single" w:color="auto" w:sz="4" w:space="0"/>
              <w:left w:val="single" w:color="auto" w:sz="4" w:space="0"/>
            </w:tcBorders>
            <w:shd w:val="clear" w:color="auto" w:fill="FFFFFF"/>
            <w:vAlign w:val="center"/>
          </w:tcPr>
          <w:p>
            <w:pPr>
              <w:pStyle w:val="71"/>
              <w:spacing w:line="360" w:lineRule="exact"/>
              <w:ind w:firstLine="0"/>
              <w:jc w:val="center"/>
              <w:rPr>
                <w:rFonts w:ascii="仿宋" w:hAnsi="仿宋" w:eastAsia="仿宋"/>
                <w:sz w:val="24"/>
                <w:szCs w:val="24"/>
              </w:rPr>
            </w:pPr>
            <w:r>
              <w:rPr>
                <w:rFonts w:ascii="仿宋" w:hAnsi="仿宋" w:eastAsia="仿宋" w:cs="黑体"/>
                <w:sz w:val="24"/>
                <w:szCs w:val="24"/>
              </w:rPr>
              <w:t>文件技术要求</w:t>
            </w:r>
          </w:p>
        </w:tc>
        <w:tc>
          <w:tcPr>
            <w:tcW w:w="2266" w:type="dxa"/>
            <w:tcBorders>
              <w:top w:val="single" w:color="auto" w:sz="4" w:space="0"/>
              <w:left w:val="single" w:color="auto" w:sz="4" w:space="0"/>
            </w:tcBorders>
            <w:shd w:val="clear" w:color="auto" w:fill="FFFFFF"/>
            <w:vAlign w:val="center"/>
          </w:tcPr>
          <w:p>
            <w:pPr>
              <w:pStyle w:val="71"/>
              <w:spacing w:line="360" w:lineRule="exact"/>
              <w:ind w:firstLine="0"/>
              <w:jc w:val="center"/>
              <w:rPr>
                <w:rFonts w:ascii="仿宋" w:hAnsi="仿宋" w:eastAsia="仿宋"/>
                <w:sz w:val="24"/>
                <w:szCs w:val="24"/>
              </w:rPr>
            </w:pPr>
            <w:r>
              <w:rPr>
                <w:rFonts w:ascii="仿宋" w:hAnsi="仿宋" w:eastAsia="仿宋" w:cs="黑体"/>
                <w:sz w:val="24"/>
                <w:szCs w:val="24"/>
              </w:rPr>
              <w:t>技术参数响应要求</w:t>
            </w:r>
          </w:p>
        </w:tc>
        <w:tc>
          <w:tcPr>
            <w:tcW w:w="1363" w:type="dxa"/>
            <w:tcBorders>
              <w:top w:val="single" w:color="auto" w:sz="4" w:space="0"/>
              <w:left w:val="single" w:color="auto" w:sz="4" w:space="0"/>
            </w:tcBorders>
            <w:shd w:val="clear" w:color="auto" w:fill="FFFFFF"/>
            <w:vAlign w:val="center"/>
          </w:tcPr>
          <w:p>
            <w:pPr>
              <w:pStyle w:val="71"/>
              <w:spacing w:line="360" w:lineRule="exact"/>
              <w:ind w:firstLine="0"/>
              <w:jc w:val="center"/>
              <w:rPr>
                <w:rFonts w:ascii="仿宋" w:hAnsi="仿宋" w:eastAsia="仿宋"/>
                <w:sz w:val="24"/>
                <w:szCs w:val="24"/>
              </w:rPr>
            </w:pPr>
            <w:r>
              <w:rPr>
                <w:rFonts w:ascii="仿宋" w:hAnsi="仿宋" w:eastAsia="仿宋" w:cs="黑体"/>
                <w:sz w:val="24"/>
                <w:szCs w:val="24"/>
              </w:rPr>
              <w:t>偏离/响应</w:t>
            </w:r>
          </w:p>
        </w:tc>
        <w:tc>
          <w:tcPr>
            <w:tcW w:w="821" w:type="dxa"/>
            <w:tcBorders>
              <w:top w:val="single" w:color="auto" w:sz="4" w:space="0"/>
              <w:left w:val="single" w:color="auto" w:sz="4" w:space="0"/>
              <w:right w:val="single" w:color="auto" w:sz="4" w:space="0"/>
            </w:tcBorders>
            <w:shd w:val="clear" w:color="auto" w:fill="FFFFFF"/>
            <w:vAlign w:val="center"/>
          </w:tcPr>
          <w:p>
            <w:pPr>
              <w:pStyle w:val="71"/>
              <w:spacing w:line="360" w:lineRule="exact"/>
              <w:ind w:firstLine="0"/>
              <w:jc w:val="center"/>
              <w:rPr>
                <w:rFonts w:ascii="仿宋" w:hAnsi="仿宋" w:eastAsia="仿宋"/>
                <w:sz w:val="24"/>
                <w:szCs w:val="24"/>
              </w:rPr>
            </w:pPr>
            <w:r>
              <w:rPr>
                <w:rFonts w:ascii="仿宋" w:hAnsi="仿宋" w:eastAsia="仿宋" w:cs="黑体"/>
                <w:sz w:val="24"/>
                <w:szCs w:val="24"/>
              </w:rPr>
              <w:t>说明</w:t>
            </w:r>
          </w:p>
        </w:tc>
      </w:tr>
      <w:tr>
        <w:tblPrEx>
          <w:tblCellMar>
            <w:top w:w="0" w:type="dxa"/>
            <w:left w:w="10" w:type="dxa"/>
            <w:bottom w:w="0" w:type="dxa"/>
            <w:right w:w="10" w:type="dxa"/>
          </w:tblCellMar>
        </w:tblPrEx>
        <w:trPr>
          <w:trHeight w:val="456" w:hRule="exact"/>
          <w:jc w:val="center"/>
        </w:trPr>
        <w:tc>
          <w:tcPr>
            <w:tcW w:w="749" w:type="dxa"/>
            <w:tcBorders>
              <w:top w:val="single" w:color="auto" w:sz="4" w:space="0"/>
              <w:left w:val="single" w:color="auto" w:sz="4" w:space="0"/>
            </w:tcBorders>
            <w:shd w:val="clear" w:color="auto" w:fill="FFFFFF"/>
            <w:vAlign w:val="bottom"/>
          </w:tcPr>
          <w:p>
            <w:pPr>
              <w:pStyle w:val="71"/>
              <w:spacing w:line="360" w:lineRule="exact"/>
              <w:ind w:firstLine="0"/>
              <w:jc w:val="center"/>
              <w:rPr>
                <w:rFonts w:ascii="仿宋" w:hAnsi="仿宋" w:eastAsia="仿宋"/>
                <w:sz w:val="24"/>
                <w:szCs w:val="24"/>
              </w:rPr>
            </w:pPr>
            <w:r>
              <w:rPr>
                <w:rFonts w:ascii="仿宋" w:hAnsi="仿宋" w:eastAsia="仿宋" w:cs="Calibri"/>
                <w:sz w:val="24"/>
                <w:szCs w:val="24"/>
              </w:rPr>
              <w:t>1</w:t>
            </w:r>
          </w:p>
        </w:tc>
        <w:tc>
          <w:tcPr>
            <w:tcW w:w="1243"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1416"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1699"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2266"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1363"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821" w:type="dxa"/>
            <w:tcBorders>
              <w:top w:val="single" w:color="auto" w:sz="4" w:space="0"/>
              <w:left w:val="single" w:color="auto" w:sz="4" w:space="0"/>
              <w:right w:val="single" w:color="auto" w:sz="4" w:space="0"/>
            </w:tcBorders>
            <w:shd w:val="clear" w:color="auto" w:fill="FFFFFF"/>
          </w:tcPr>
          <w:p>
            <w:pPr>
              <w:spacing w:line="360" w:lineRule="exact"/>
              <w:rPr>
                <w:rFonts w:ascii="仿宋" w:hAnsi="仿宋" w:eastAsia="仿宋"/>
                <w:sz w:val="24"/>
                <w:szCs w:val="24"/>
              </w:rPr>
            </w:pPr>
          </w:p>
        </w:tc>
      </w:tr>
      <w:tr>
        <w:tblPrEx>
          <w:tblCellMar>
            <w:top w:w="0" w:type="dxa"/>
            <w:left w:w="10" w:type="dxa"/>
            <w:bottom w:w="0" w:type="dxa"/>
            <w:right w:w="10" w:type="dxa"/>
          </w:tblCellMar>
        </w:tblPrEx>
        <w:trPr>
          <w:trHeight w:val="456" w:hRule="exact"/>
          <w:jc w:val="center"/>
        </w:trPr>
        <w:tc>
          <w:tcPr>
            <w:tcW w:w="749" w:type="dxa"/>
            <w:tcBorders>
              <w:top w:val="single" w:color="auto" w:sz="4" w:space="0"/>
              <w:left w:val="single" w:color="auto" w:sz="4" w:space="0"/>
            </w:tcBorders>
            <w:shd w:val="clear" w:color="auto" w:fill="FFFFFF"/>
            <w:vAlign w:val="bottom"/>
          </w:tcPr>
          <w:p>
            <w:pPr>
              <w:pStyle w:val="71"/>
              <w:spacing w:line="360" w:lineRule="exact"/>
              <w:ind w:firstLine="0"/>
              <w:jc w:val="center"/>
              <w:rPr>
                <w:rFonts w:ascii="仿宋" w:hAnsi="仿宋" w:eastAsia="仿宋"/>
                <w:sz w:val="24"/>
                <w:szCs w:val="24"/>
              </w:rPr>
            </w:pPr>
            <w:r>
              <w:rPr>
                <w:rFonts w:ascii="仿宋" w:hAnsi="仿宋" w:eastAsia="仿宋" w:cs="Calibri"/>
                <w:sz w:val="24"/>
                <w:szCs w:val="24"/>
              </w:rPr>
              <w:t>2</w:t>
            </w:r>
          </w:p>
        </w:tc>
        <w:tc>
          <w:tcPr>
            <w:tcW w:w="1243"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1416"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1699"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2266"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1363"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821" w:type="dxa"/>
            <w:tcBorders>
              <w:top w:val="single" w:color="auto" w:sz="4" w:space="0"/>
              <w:left w:val="single" w:color="auto" w:sz="4" w:space="0"/>
              <w:right w:val="single" w:color="auto" w:sz="4" w:space="0"/>
            </w:tcBorders>
            <w:shd w:val="clear" w:color="auto" w:fill="FFFFFF"/>
          </w:tcPr>
          <w:p>
            <w:pPr>
              <w:spacing w:line="360" w:lineRule="exact"/>
              <w:rPr>
                <w:rFonts w:ascii="仿宋" w:hAnsi="仿宋" w:eastAsia="仿宋"/>
                <w:sz w:val="24"/>
                <w:szCs w:val="24"/>
              </w:rPr>
            </w:pPr>
          </w:p>
        </w:tc>
      </w:tr>
      <w:tr>
        <w:tblPrEx>
          <w:tblCellMar>
            <w:top w:w="0" w:type="dxa"/>
            <w:left w:w="10" w:type="dxa"/>
            <w:bottom w:w="0" w:type="dxa"/>
            <w:right w:w="10" w:type="dxa"/>
          </w:tblCellMar>
        </w:tblPrEx>
        <w:trPr>
          <w:trHeight w:val="451" w:hRule="exact"/>
          <w:jc w:val="center"/>
        </w:trPr>
        <w:tc>
          <w:tcPr>
            <w:tcW w:w="749" w:type="dxa"/>
            <w:tcBorders>
              <w:top w:val="single" w:color="auto" w:sz="4" w:space="0"/>
              <w:left w:val="single" w:color="auto" w:sz="4" w:space="0"/>
            </w:tcBorders>
            <w:shd w:val="clear" w:color="auto" w:fill="FFFFFF"/>
            <w:vAlign w:val="bottom"/>
          </w:tcPr>
          <w:p>
            <w:pPr>
              <w:pStyle w:val="71"/>
              <w:spacing w:line="360" w:lineRule="exact"/>
              <w:ind w:firstLine="0"/>
              <w:jc w:val="center"/>
              <w:rPr>
                <w:rFonts w:ascii="仿宋" w:hAnsi="仿宋" w:eastAsia="仿宋"/>
                <w:sz w:val="24"/>
                <w:szCs w:val="24"/>
              </w:rPr>
            </w:pPr>
            <w:r>
              <w:rPr>
                <w:rFonts w:ascii="仿宋" w:hAnsi="仿宋" w:eastAsia="仿宋" w:cs="Calibri"/>
                <w:sz w:val="24"/>
                <w:szCs w:val="24"/>
              </w:rPr>
              <w:t>3</w:t>
            </w:r>
          </w:p>
        </w:tc>
        <w:tc>
          <w:tcPr>
            <w:tcW w:w="1243"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1416"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1699"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2266"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1363"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821" w:type="dxa"/>
            <w:tcBorders>
              <w:top w:val="single" w:color="auto" w:sz="4" w:space="0"/>
              <w:left w:val="single" w:color="auto" w:sz="4" w:space="0"/>
              <w:right w:val="single" w:color="auto" w:sz="4" w:space="0"/>
            </w:tcBorders>
            <w:shd w:val="clear" w:color="auto" w:fill="FFFFFF"/>
          </w:tcPr>
          <w:p>
            <w:pPr>
              <w:spacing w:line="360" w:lineRule="exact"/>
              <w:rPr>
                <w:rFonts w:ascii="仿宋" w:hAnsi="仿宋" w:eastAsia="仿宋"/>
                <w:sz w:val="24"/>
                <w:szCs w:val="24"/>
              </w:rPr>
            </w:pPr>
          </w:p>
        </w:tc>
      </w:tr>
      <w:tr>
        <w:tblPrEx>
          <w:tblCellMar>
            <w:top w:w="0" w:type="dxa"/>
            <w:left w:w="10" w:type="dxa"/>
            <w:bottom w:w="0" w:type="dxa"/>
            <w:right w:w="10" w:type="dxa"/>
          </w:tblCellMar>
        </w:tblPrEx>
        <w:trPr>
          <w:trHeight w:val="456" w:hRule="exact"/>
          <w:jc w:val="center"/>
        </w:trPr>
        <w:tc>
          <w:tcPr>
            <w:tcW w:w="749" w:type="dxa"/>
            <w:tcBorders>
              <w:top w:val="single" w:color="auto" w:sz="4" w:space="0"/>
              <w:left w:val="single" w:color="auto" w:sz="4" w:space="0"/>
            </w:tcBorders>
            <w:shd w:val="clear" w:color="auto" w:fill="FFFFFF"/>
            <w:vAlign w:val="bottom"/>
          </w:tcPr>
          <w:p>
            <w:pPr>
              <w:pStyle w:val="71"/>
              <w:spacing w:line="360" w:lineRule="exact"/>
              <w:ind w:firstLine="0"/>
              <w:jc w:val="center"/>
              <w:rPr>
                <w:rFonts w:ascii="仿宋" w:hAnsi="仿宋" w:eastAsia="仿宋"/>
                <w:sz w:val="24"/>
                <w:szCs w:val="24"/>
              </w:rPr>
            </w:pPr>
            <w:r>
              <w:rPr>
                <w:rFonts w:ascii="仿宋" w:hAnsi="仿宋" w:eastAsia="仿宋" w:cs="Calibri"/>
                <w:sz w:val="24"/>
                <w:szCs w:val="24"/>
              </w:rPr>
              <w:t>4</w:t>
            </w:r>
          </w:p>
        </w:tc>
        <w:tc>
          <w:tcPr>
            <w:tcW w:w="1243"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1416"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1699"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2266"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1363" w:type="dxa"/>
            <w:tcBorders>
              <w:top w:val="single" w:color="auto" w:sz="4" w:space="0"/>
              <w:left w:val="single" w:color="auto" w:sz="4" w:space="0"/>
            </w:tcBorders>
            <w:shd w:val="clear" w:color="auto" w:fill="FFFFFF"/>
          </w:tcPr>
          <w:p>
            <w:pPr>
              <w:spacing w:line="360" w:lineRule="exact"/>
              <w:rPr>
                <w:rFonts w:ascii="仿宋" w:hAnsi="仿宋" w:eastAsia="仿宋"/>
                <w:sz w:val="24"/>
                <w:szCs w:val="24"/>
              </w:rPr>
            </w:pPr>
          </w:p>
        </w:tc>
        <w:tc>
          <w:tcPr>
            <w:tcW w:w="821" w:type="dxa"/>
            <w:tcBorders>
              <w:top w:val="single" w:color="auto" w:sz="4" w:space="0"/>
              <w:left w:val="single" w:color="auto" w:sz="4" w:space="0"/>
              <w:right w:val="single" w:color="auto" w:sz="4" w:space="0"/>
            </w:tcBorders>
            <w:shd w:val="clear" w:color="auto" w:fill="FFFFFF"/>
          </w:tcPr>
          <w:p>
            <w:pPr>
              <w:spacing w:line="360" w:lineRule="exact"/>
              <w:rPr>
                <w:rFonts w:ascii="仿宋" w:hAnsi="仿宋" w:eastAsia="仿宋"/>
                <w:sz w:val="24"/>
                <w:szCs w:val="24"/>
              </w:rPr>
            </w:pPr>
          </w:p>
        </w:tc>
      </w:tr>
      <w:tr>
        <w:tblPrEx>
          <w:tblCellMar>
            <w:top w:w="0" w:type="dxa"/>
            <w:left w:w="10" w:type="dxa"/>
            <w:bottom w:w="0" w:type="dxa"/>
            <w:right w:w="10" w:type="dxa"/>
          </w:tblCellMar>
        </w:tblPrEx>
        <w:trPr>
          <w:trHeight w:val="461" w:hRule="exact"/>
          <w:jc w:val="center"/>
        </w:trPr>
        <w:tc>
          <w:tcPr>
            <w:tcW w:w="749" w:type="dxa"/>
            <w:tcBorders>
              <w:top w:val="single" w:color="auto" w:sz="4" w:space="0"/>
              <w:left w:val="single" w:color="auto" w:sz="4" w:space="0"/>
              <w:bottom w:val="single" w:color="auto" w:sz="4" w:space="0"/>
            </w:tcBorders>
            <w:shd w:val="clear" w:color="auto" w:fill="FFFFFF"/>
            <w:vAlign w:val="center"/>
          </w:tcPr>
          <w:p>
            <w:pPr>
              <w:pStyle w:val="71"/>
              <w:tabs>
                <w:tab w:val="left" w:leader="dot" w:pos="432"/>
              </w:tabs>
              <w:spacing w:line="360" w:lineRule="exact"/>
              <w:ind w:firstLine="0"/>
              <w:jc w:val="center"/>
              <w:rPr>
                <w:rFonts w:ascii="仿宋" w:hAnsi="仿宋" w:eastAsia="仿宋"/>
                <w:sz w:val="24"/>
                <w:szCs w:val="24"/>
              </w:rPr>
            </w:pPr>
            <w:r>
              <w:rPr>
                <w:rFonts w:ascii="仿宋" w:hAnsi="仿宋" w:eastAsia="仿宋" w:cs="Calibri"/>
                <w:sz w:val="24"/>
                <w:szCs w:val="24"/>
              </w:rPr>
              <w:tab/>
            </w:r>
          </w:p>
        </w:tc>
        <w:tc>
          <w:tcPr>
            <w:tcW w:w="1243" w:type="dxa"/>
            <w:tcBorders>
              <w:top w:val="single" w:color="auto" w:sz="4" w:space="0"/>
              <w:left w:val="single" w:color="auto" w:sz="4" w:space="0"/>
              <w:bottom w:val="single" w:color="auto" w:sz="4" w:space="0"/>
            </w:tcBorders>
            <w:shd w:val="clear" w:color="auto" w:fill="FFFFFF"/>
          </w:tcPr>
          <w:p>
            <w:pPr>
              <w:spacing w:line="360" w:lineRule="exact"/>
              <w:rPr>
                <w:rFonts w:ascii="仿宋" w:hAnsi="仿宋" w:eastAsia="仿宋"/>
                <w:sz w:val="24"/>
                <w:szCs w:val="24"/>
              </w:rPr>
            </w:pPr>
          </w:p>
        </w:tc>
        <w:tc>
          <w:tcPr>
            <w:tcW w:w="1416" w:type="dxa"/>
            <w:tcBorders>
              <w:top w:val="single" w:color="auto" w:sz="4" w:space="0"/>
              <w:left w:val="single" w:color="auto" w:sz="4" w:space="0"/>
              <w:bottom w:val="single" w:color="auto" w:sz="4" w:space="0"/>
            </w:tcBorders>
            <w:shd w:val="clear" w:color="auto" w:fill="FFFFFF"/>
          </w:tcPr>
          <w:p>
            <w:pPr>
              <w:spacing w:line="360" w:lineRule="exact"/>
              <w:rPr>
                <w:rFonts w:ascii="仿宋" w:hAnsi="仿宋" w:eastAsia="仿宋"/>
                <w:sz w:val="24"/>
                <w:szCs w:val="24"/>
              </w:rPr>
            </w:pPr>
          </w:p>
        </w:tc>
        <w:tc>
          <w:tcPr>
            <w:tcW w:w="1699" w:type="dxa"/>
            <w:tcBorders>
              <w:top w:val="single" w:color="auto" w:sz="4" w:space="0"/>
              <w:left w:val="single" w:color="auto" w:sz="4" w:space="0"/>
              <w:bottom w:val="single" w:color="auto" w:sz="4" w:space="0"/>
            </w:tcBorders>
            <w:shd w:val="clear" w:color="auto" w:fill="FFFFFF"/>
          </w:tcPr>
          <w:p>
            <w:pPr>
              <w:spacing w:line="360" w:lineRule="exact"/>
              <w:rPr>
                <w:rFonts w:ascii="仿宋" w:hAnsi="仿宋" w:eastAsia="仿宋"/>
                <w:sz w:val="24"/>
                <w:szCs w:val="24"/>
              </w:rPr>
            </w:pPr>
          </w:p>
        </w:tc>
        <w:tc>
          <w:tcPr>
            <w:tcW w:w="2266" w:type="dxa"/>
            <w:tcBorders>
              <w:top w:val="single" w:color="auto" w:sz="4" w:space="0"/>
              <w:left w:val="single" w:color="auto" w:sz="4" w:space="0"/>
              <w:bottom w:val="single" w:color="auto" w:sz="4" w:space="0"/>
            </w:tcBorders>
            <w:shd w:val="clear" w:color="auto" w:fill="FFFFFF"/>
          </w:tcPr>
          <w:p>
            <w:pPr>
              <w:spacing w:line="360" w:lineRule="exact"/>
              <w:rPr>
                <w:rFonts w:ascii="仿宋" w:hAnsi="仿宋" w:eastAsia="仿宋"/>
                <w:sz w:val="24"/>
                <w:szCs w:val="24"/>
              </w:rPr>
            </w:pPr>
          </w:p>
        </w:tc>
        <w:tc>
          <w:tcPr>
            <w:tcW w:w="1363" w:type="dxa"/>
            <w:tcBorders>
              <w:top w:val="single" w:color="auto" w:sz="4" w:space="0"/>
              <w:left w:val="single" w:color="auto" w:sz="4" w:space="0"/>
              <w:bottom w:val="single" w:color="auto" w:sz="4" w:space="0"/>
            </w:tcBorders>
            <w:shd w:val="clear" w:color="auto" w:fill="FFFFFF"/>
          </w:tcPr>
          <w:p>
            <w:pPr>
              <w:spacing w:line="360" w:lineRule="exact"/>
              <w:rPr>
                <w:rFonts w:ascii="仿宋" w:hAnsi="仿宋" w:eastAsia="仿宋"/>
                <w:sz w:val="24"/>
                <w:szCs w:val="24"/>
              </w:rPr>
            </w:pPr>
          </w:p>
        </w:tc>
        <w:tc>
          <w:tcPr>
            <w:tcW w:w="821" w:type="dxa"/>
            <w:tcBorders>
              <w:top w:val="single" w:color="auto" w:sz="4" w:space="0"/>
              <w:left w:val="single" w:color="auto" w:sz="4" w:space="0"/>
              <w:bottom w:val="single" w:color="auto" w:sz="4" w:space="0"/>
              <w:right w:val="single" w:color="auto" w:sz="4" w:space="0"/>
            </w:tcBorders>
            <w:shd w:val="clear" w:color="auto" w:fill="FFFFFF"/>
          </w:tcPr>
          <w:p>
            <w:pPr>
              <w:spacing w:line="360" w:lineRule="exact"/>
              <w:rPr>
                <w:rFonts w:ascii="仿宋" w:hAnsi="仿宋" w:eastAsia="仿宋"/>
                <w:sz w:val="24"/>
                <w:szCs w:val="24"/>
              </w:rPr>
            </w:pPr>
          </w:p>
        </w:tc>
      </w:tr>
    </w:tbl>
    <w:p>
      <w:pPr>
        <w:pStyle w:val="81"/>
        <w:spacing w:line="360" w:lineRule="exact"/>
        <w:ind w:left="490"/>
        <w:rPr>
          <w:rFonts w:ascii="仿宋" w:hAnsi="仿宋" w:eastAsia="仿宋"/>
          <w:sz w:val="24"/>
          <w:szCs w:val="24"/>
        </w:rPr>
      </w:pPr>
      <w:r>
        <w:rPr>
          <w:rFonts w:ascii="仿宋" w:hAnsi="仿宋" w:eastAsia="仿宋"/>
          <w:sz w:val="24"/>
          <w:szCs w:val="24"/>
        </w:rPr>
        <w:t>注:</w:t>
      </w:r>
    </w:p>
    <w:p>
      <w:pPr>
        <w:pStyle w:val="73"/>
        <w:numPr>
          <w:ilvl w:val="0"/>
          <w:numId w:val="3"/>
        </w:numPr>
        <w:tabs>
          <w:tab w:val="left" w:pos="958"/>
        </w:tabs>
        <w:spacing w:line="360" w:lineRule="exact"/>
        <w:ind w:left="840" w:hanging="360"/>
        <w:rPr>
          <w:rFonts w:ascii="仿宋" w:hAnsi="仿宋" w:eastAsia="仿宋"/>
          <w:sz w:val="24"/>
          <w:szCs w:val="24"/>
        </w:rPr>
      </w:pPr>
      <w:bookmarkStart w:id="106" w:name="bookmark324"/>
      <w:bookmarkEnd w:id="106"/>
      <w:r>
        <w:rPr>
          <w:rFonts w:ascii="仿宋" w:hAnsi="仿宋" w:eastAsia="仿宋"/>
          <w:sz w:val="24"/>
          <w:szCs w:val="24"/>
        </w:rPr>
        <w:t>供应商应按竞争性磋商文件项目需求内的要求，逐条逐一填写，所供货物与磋商文件规定的项目需求有偏离的，应在此表中申明与技术要求条文的正偏离及相关阐述，如有例外请说明。</w:t>
      </w:r>
    </w:p>
    <w:p>
      <w:pPr>
        <w:pStyle w:val="73"/>
        <w:numPr>
          <w:ilvl w:val="0"/>
          <w:numId w:val="3"/>
        </w:numPr>
        <w:tabs>
          <w:tab w:val="left" w:pos="898"/>
        </w:tabs>
        <w:spacing w:after="960" w:line="360" w:lineRule="exact"/>
        <w:ind w:firstLine="420"/>
        <w:rPr>
          <w:rFonts w:ascii="仿宋" w:hAnsi="仿宋" w:eastAsia="仿宋"/>
          <w:sz w:val="24"/>
          <w:szCs w:val="24"/>
        </w:rPr>
      </w:pPr>
      <w:bookmarkStart w:id="107" w:name="bookmark325"/>
      <w:bookmarkEnd w:id="107"/>
      <w:r>
        <w:rPr>
          <w:rFonts w:ascii="仿宋" w:hAnsi="仿宋" w:eastAsia="仿宋"/>
          <w:sz w:val="24"/>
          <w:szCs w:val="24"/>
        </w:rPr>
        <w:t>该表作为磋商供应商提供的竞标货物产品的技术要求等的详细描述和说明。</w:t>
      </w:r>
    </w:p>
    <w:p>
      <w:pPr>
        <w:pStyle w:val="73"/>
        <w:spacing w:after="160" w:line="360" w:lineRule="exact"/>
        <w:ind w:left="4320" w:firstLine="0"/>
        <w:rPr>
          <w:rFonts w:ascii="仿宋" w:hAnsi="仿宋" w:eastAsia="仿宋"/>
          <w:sz w:val="24"/>
          <w:szCs w:val="24"/>
        </w:rPr>
      </w:pPr>
      <w:r>
        <w:rPr>
          <w:rFonts w:ascii="仿宋" w:hAnsi="仿宋" w:eastAsia="仿宋"/>
          <w:sz w:val="24"/>
          <w:szCs w:val="24"/>
        </w:rPr>
        <w:t>响应供应商：（公章）</w:t>
      </w:r>
    </w:p>
    <w:p>
      <w:pPr>
        <w:pStyle w:val="73"/>
        <w:spacing w:after="160" w:line="360" w:lineRule="exact"/>
        <w:ind w:firstLine="0"/>
        <w:jc w:val="center"/>
        <w:rPr>
          <w:rFonts w:ascii="仿宋" w:hAnsi="仿宋" w:eastAsia="仿宋"/>
          <w:sz w:val="24"/>
          <w:szCs w:val="24"/>
        </w:rPr>
      </w:pPr>
      <w:r>
        <w:rPr>
          <w:rFonts w:ascii="仿宋" w:hAnsi="仿宋" w:eastAsia="仿宋"/>
          <w:sz w:val="24"/>
          <w:szCs w:val="24"/>
        </w:rPr>
        <w:t>法定代表人或被委托授权人：（签字或盖章）</w:t>
      </w:r>
    </w:p>
    <w:p>
      <w:pPr>
        <w:pStyle w:val="73"/>
        <w:spacing w:after="40" w:line="360" w:lineRule="exact"/>
        <w:ind w:firstLine="440"/>
        <w:jc w:val="center"/>
        <w:rPr>
          <w:rFonts w:asciiTheme="minorEastAsia" w:hAnsiTheme="minorEastAsia" w:eastAsiaTheme="minorEastAsia"/>
          <w:sz w:val="22"/>
        </w:rPr>
        <w:sectPr>
          <w:headerReference r:id="rId3" w:type="default"/>
          <w:footerReference r:id="rId4" w:type="default"/>
          <w:pgSz w:w="11900" w:h="16838"/>
          <w:pgMar w:top="1440" w:right="1361" w:bottom="1440" w:left="1718" w:header="397" w:footer="397" w:gutter="0"/>
          <w:cols w:space="0" w:num="1"/>
          <w:docGrid w:linePitch="360" w:charSpace="0"/>
        </w:sectPr>
      </w:pPr>
      <w:r>
        <w:rPr>
          <w:rFonts w:ascii="仿宋" w:hAnsi="仿宋" w:eastAsia="仿宋"/>
          <w:sz w:val="24"/>
          <w:szCs w:val="24"/>
        </w:rPr>
        <w:t>日期：年月</w:t>
      </w:r>
      <w:r>
        <w:rPr>
          <w:rFonts w:hint="eastAsia" w:ascii="仿宋" w:hAnsi="仿宋" w:eastAsia="仿宋"/>
          <w:sz w:val="24"/>
          <w:szCs w:val="24"/>
        </w:rPr>
        <w:t xml:space="preserve">  日</w:t>
      </w:r>
    </w:p>
    <w:p>
      <w:pPr>
        <w:snapToGrid w:val="0"/>
        <w:spacing w:line="360" w:lineRule="exact"/>
        <w:jc w:val="left"/>
        <w:rPr>
          <w:rFonts w:asciiTheme="minorEastAsia" w:hAnsiTheme="minorEastAsia" w:eastAsiaTheme="minorEastAsia"/>
          <w:b/>
          <w:bCs/>
          <w:sz w:val="24"/>
          <w:szCs w:val="24"/>
        </w:rPr>
      </w:pPr>
      <w:bookmarkStart w:id="108" w:name="_Toc425960672"/>
      <w:bookmarkStart w:id="109" w:name="_Toc501616538"/>
      <w:r>
        <w:rPr>
          <w:rFonts w:asciiTheme="minorEastAsia" w:hAnsiTheme="minorEastAsia" w:eastAsiaTheme="minorEastAsia"/>
          <w:b/>
          <w:bCs/>
          <w:sz w:val="24"/>
          <w:szCs w:val="24"/>
        </w:rPr>
        <w:t xml:space="preserve">附件2：    </w:t>
      </w:r>
      <w:bookmarkEnd w:id="108"/>
      <w:bookmarkEnd w:id="109"/>
    </w:p>
    <w:p>
      <w:pPr>
        <w:spacing w:line="360" w:lineRule="exact"/>
        <w:jc w:val="center"/>
        <w:rPr>
          <w:rFonts w:ascii="宋体" w:hAnsi="宋体" w:cs="宋体"/>
          <w:b/>
          <w:bCs/>
          <w:sz w:val="28"/>
          <w:szCs w:val="28"/>
        </w:rPr>
      </w:pPr>
      <w:r>
        <w:rPr>
          <w:rFonts w:hint="eastAsia" w:ascii="宋体" w:hAnsi="宋体" w:cs="宋体"/>
          <w:b/>
          <w:bCs/>
          <w:sz w:val="28"/>
          <w:szCs w:val="28"/>
        </w:rPr>
        <w:t>磋商响应函</w:t>
      </w:r>
    </w:p>
    <w:p>
      <w:pPr>
        <w:spacing w:line="276" w:lineRule="auto"/>
        <w:rPr>
          <w:rFonts w:ascii="仿宋" w:hAnsi="仿宋" w:eastAsia="仿宋" w:cs="宋体"/>
          <w:bCs/>
          <w:sz w:val="24"/>
          <w:szCs w:val="24"/>
        </w:rPr>
      </w:pPr>
      <w:r>
        <w:rPr>
          <w:rFonts w:hint="eastAsia" w:ascii="仿宋" w:hAnsi="仿宋" w:eastAsia="仿宋" w:cs="宋体"/>
          <w:iCs/>
          <w:sz w:val="24"/>
          <w:szCs w:val="24"/>
          <w:u w:val="single"/>
        </w:rPr>
        <w:t>（采购人）</w:t>
      </w:r>
      <w:r>
        <w:rPr>
          <w:rFonts w:hint="eastAsia" w:ascii="仿宋" w:hAnsi="仿宋" w:eastAsia="仿宋" w:cs="宋体"/>
          <w:sz w:val="24"/>
          <w:szCs w:val="24"/>
        </w:rPr>
        <w:t>：</w:t>
      </w:r>
    </w:p>
    <w:p>
      <w:pPr>
        <w:spacing w:line="276" w:lineRule="auto"/>
        <w:ind w:left="15" w:leftChars="7" w:firstLine="403" w:firstLineChars="168"/>
        <w:rPr>
          <w:rFonts w:ascii="仿宋" w:hAnsi="仿宋" w:eastAsia="仿宋" w:cs="宋体"/>
          <w:sz w:val="24"/>
          <w:szCs w:val="24"/>
        </w:rPr>
      </w:pPr>
      <w:r>
        <w:rPr>
          <w:rFonts w:hint="eastAsia" w:ascii="仿宋" w:hAnsi="仿宋" w:eastAsia="仿宋" w:cs="宋体"/>
          <w:sz w:val="24"/>
          <w:szCs w:val="24"/>
        </w:rPr>
        <w:t>依据贵单位</w:t>
      </w:r>
      <w:r>
        <w:rPr>
          <w:rFonts w:hint="eastAsia" w:ascii="仿宋" w:hAnsi="仿宋" w:eastAsia="仿宋" w:cs="宋体"/>
          <w:sz w:val="24"/>
          <w:szCs w:val="24"/>
          <w:u w:val="single"/>
        </w:rPr>
        <w:t xml:space="preserve">      （采购项目名称)</w:t>
      </w:r>
      <w:r>
        <w:rPr>
          <w:rFonts w:hint="eastAsia" w:ascii="仿宋" w:hAnsi="仿宋" w:eastAsia="仿宋" w:cs="宋体"/>
          <w:sz w:val="24"/>
          <w:szCs w:val="24"/>
        </w:rPr>
        <w:t>项目公开招标的邀请，我方授权</w:t>
      </w:r>
      <w:r>
        <w:rPr>
          <w:rFonts w:hint="eastAsia" w:ascii="仿宋" w:hAnsi="仿宋" w:eastAsia="仿宋" w:cs="宋体"/>
          <w:sz w:val="24"/>
          <w:szCs w:val="24"/>
          <w:u w:val="single"/>
        </w:rPr>
        <w:t xml:space="preserve">         （姓名）（职务）</w:t>
      </w:r>
      <w:r>
        <w:rPr>
          <w:rFonts w:hint="eastAsia" w:ascii="仿宋" w:hAnsi="仿宋" w:eastAsia="仿宋" w:cs="宋体"/>
          <w:sz w:val="24"/>
          <w:szCs w:val="24"/>
        </w:rPr>
        <w:t>为全权代表参加该项目的投标，全权处理本次投标的有关事宜。同时，我公司声明如下：</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1、同意并接受磋商文件的各项要求，遵守磋商文件中的各项规定，按磋商文件的要求提供报价。</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2、我公司已经详细阅读了全部磋商文件及其附件，我方已完全清晰理解磋商文件的要求，不存在任何含糊不清和误解之处，同意放弃对这些文件所提出的异议和质疑的权利。</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3、我公司已毫无保留地向贵方提供一切所需的证明材料。</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4、我公司承诺在本次投标中提供的一切文件，无论是原件还是复印件均真实合法有效，绝无任何虚假、伪造和夸大的成份。否则，愿承担相应的后果和法律责任。</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5、我公司尊重评标委员会所作的评定结果，同时清楚理解到报价最低并非意味着必定获得成交资格。</w:t>
      </w:r>
    </w:p>
    <w:p>
      <w:pPr>
        <w:spacing w:line="276" w:lineRule="auto"/>
        <w:ind w:firstLine="480" w:firstLineChars="200"/>
        <w:rPr>
          <w:rFonts w:ascii="仿宋" w:hAnsi="仿宋" w:eastAsia="仿宋" w:cs="宋体"/>
          <w:sz w:val="24"/>
          <w:szCs w:val="24"/>
        </w:rPr>
      </w:pPr>
      <w:r>
        <w:rPr>
          <w:rFonts w:hint="eastAsia" w:ascii="仿宋" w:hAnsi="仿宋" w:eastAsia="仿宋" w:cs="宋体"/>
          <w:sz w:val="24"/>
          <w:szCs w:val="24"/>
        </w:rPr>
        <w:t>6、一旦我方成交,我方将根据磋商文件的要求和投标文件的承诺签订合同，严格履行合同的责任和义务,并保证在磋商文件规定的时间完成项目，交付采购单位验收、使用。</w:t>
      </w:r>
    </w:p>
    <w:p>
      <w:pPr>
        <w:spacing w:line="276" w:lineRule="auto"/>
        <w:ind w:firstLine="1680" w:firstLineChars="700"/>
        <w:rPr>
          <w:rFonts w:ascii="仿宋" w:hAnsi="仿宋" w:eastAsia="仿宋" w:cs="宋体"/>
          <w:sz w:val="24"/>
          <w:szCs w:val="24"/>
        </w:rPr>
      </w:pPr>
    </w:p>
    <w:p>
      <w:pPr>
        <w:spacing w:line="276" w:lineRule="auto"/>
        <w:ind w:firstLine="1680" w:firstLineChars="700"/>
        <w:jc w:val="right"/>
        <w:rPr>
          <w:rFonts w:ascii="仿宋" w:hAnsi="仿宋" w:eastAsia="仿宋" w:cs="宋体"/>
          <w:sz w:val="24"/>
          <w:szCs w:val="24"/>
        </w:rPr>
      </w:pPr>
      <w:r>
        <w:rPr>
          <w:rFonts w:hint="eastAsia" w:ascii="仿宋" w:hAnsi="仿宋" w:eastAsia="仿宋" w:cs="宋体"/>
          <w:sz w:val="24"/>
          <w:szCs w:val="24"/>
        </w:rPr>
        <w:t>响应供应商：（加盖公章）</w:t>
      </w:r>
    </w:p>
    <w:p>
      <w:pPr>
        <w:spacing w:line="276" w:lineRule="auto"/>
        <w:ind w:firstLine="1680" w:firstLineChars="700"/>
        <w:jc w:val="right"/>
        <w:rPr>
          <w:rFonts w:ascii="仿宋" w:hAnsi="仿宋" w:eastAsia="仿宋" w:cs="宋体"/>
          <w:sz w:val="24"/>
          <w:szCs w:val="24"/>
        </w:rPr>
      </w:pPr>
      <w:r>
        <w:rPr>
          <w:rFonts w:hint="eastAsia" w:ascii="仿宋" w:hAnsi="仿宋" w:eastAsia="仿宋" w:cs="宋体"/>
          <w:sz w:val="24"/>
          <w:szCs w:val="24"/>
        </w:rPr>
        <w:t>法定代表人或被授权人：（签字或盖章）</w:t>
      </w:r>
    </w:p>
    <w:p>
      <w:pPr>
        <w:spacing w:line="276" w:lineRule="auto"/>
        <w:ind w:firstLine="4320" w:firstLineChars="1800"/>
        <w:jc w:val="right"/>
        <w:rPr>
          <w:rFonts w:ascii="仿宋" w:hAnsi="仿宋" w:eastAsia="仿宋" w:cs="宋体"/>
          <w:sz w:val="24"/>
          <w:szCs w:val="24"/>
        </w:rPr>
      </w:pPr>
    </w:p>
    <w:p>
      <w:pPr>
        <w:spacing w:line="276" w:lineRule="auto"/>
        <w:ind w:firstLine="4320" w:firstLineChars="1800"/>
        <w:jc w:val="right"/>
        <w:rPr>
          <w:rFonts w:ascii="仿宋" w:hAnsi="仿宋" w:eastAsia="仿宋" w:cs="宋体"/>
          <w:sz w:val="24"/>
          <w:szCs w:val="24"/>
        </w:rPr>
      </w:pPr>
      <w:r>
        <w:rPr>
          <w:rFonts w:hint="eastAsia" w:ascii="仿宋" w:hAnsi="仿宋" w:eastAsia="仿宋" w:cs="宋体"/>
          <w:sz w:val="24"/>
          <w:szCs w:val="24"/>
        </w:rPr>
        <w:t>年    月    日</w:t>
      </w:r>
    </w:p>
    <w:p>
      <w:pPr>
        <w:autoSpaceDE w:val="0"/>
        <w:autoSpaceDN w:val="0"/>
        <w:adjustRightInd w:val="0"/>
        <w:spacing w:line="360" w:lineRule="exact"/>
        <w:jc w:val="center"/>
        <w:rPr>
          <w:rFonts w:ascii="仿宋" w:hAnsi="仿宋" w:eastAsia="仿宋"/>
          <w:szCs w:val="24"/>
        </w:rPr>
      </w:pPr>
    </w:p>
    <w:p>
      <w:pPr>
        <w:spacing w:line="360" w:lineRule="exact"/>
        <w:jc w:val="left"/>
        <w:rPr>
          <w:rFonts w:asciiTheme="minorEastAsia" w:hAnsiTheme="minorEastAsia" w:eastAsiaTheme="minorEastAsia"/>
          <w:sz w:val="24"/>
          <w:szCs w:val="24"/>
        </w:rPr>
      </w:pPr>
      <w:bookmarkStart w:id="110" w:name="_Toc501616540"/>
      <w:bookmarkStart w:id="111" w:name="_Toc425960673"/>
      <w:r>
        <w:rPr>
          <w:rFonts w:asciiTheme="minorEastAsia" w:hAnsiTheme="minorEastAsia" w:eastAsiaTheme="minorEastAsia"/>
          <w:sz w:val="24"/>
          <w:szCs w:val="24"/>
        </w:rPr>
        <w:t>商务技术标其他格式自拟</w:t>
      </w:r>
      <w:bookmarkEnd w:id="110"/>
      <w:bookmarkEnd w:id="111"/>
    </w:p>
    <w:p>
      <w:pPr>
        <w:pStyle w:val="2"/>
        <w:spacing w:line="360" w:lineRule="exact"/>
        <w:ind w:firstLine="3000" w:firstLineChars="1000"/>
        <w:outlineLvl w:val="1"/>
        <w:rPr>
          <w:rFonts w:cs="黑体" w:asciiTheme="minorEastAsia" w:hAnsiTheme="minorEastAsia" w:eastAsiaTheme="minorEastAsia"/>
          <w:b/>
          <w:bCs/>
          <w:sz w:val="30"/>
          <w:szCs w:val="30"/>
        </w:rPr>
      </w:pPr>
      <w:r>
        <w:rPr>
          <w:rFonts w:cs="黑体" w:asciiTheme="minorEastAsia" w:hAnsiTheme="minorEastAsia" w:eastAsiaTheme="minorEastAsia"/>
          <w:sz w:val="30"/>
          <w:szCs w:val="30"/>
        </w:rPr>
        <w:br w:type="page"/>
      </w:r>
      <w:r>
        <w:rPr>
          <w:rFonts w:hint="eastAsia" w:cs="黑体" w:asciiTheme="minorEastAsia" w:hAnsiTheme="minorEastAsia" w:eastAsiaTheme="minorEastAsia"/>
          <w:b/>
          <w:bCs/>
          <w:sz w:val="30"/>
          <w:szCs w:val="30"/>
        </w:rPr>
        <w:t>第三部分 报价标文件（单独密封）</w:t>
      </w:r>
    </w:p>
    <w:p>
      <w:pPr>
        <w:spacing w:line="360" w:lineRule="exact"/>
        <w:jc w:val="center"/>
        <w:rPr>
          <w:rFonts w:cs="黑体" w:asciiTheme="minorEastAsia" w:hAnsiTheme="minorEastAsia" w:eastAsiaTheme="minorEastAsia"/>
          <w:sz w:val="32"/>
          <w:szCs w:val="32"/>
        </w:rPr>
      </w:pPr>
    </w:p>
    <w:p>
      <w:pPr>
        <w:spacing w:line="360" w:lineRule="exact"/>
        <w:jc w:val="center"/>
        <w:rPr>
          <w:rFonts w:cs="黑体" w:asciiTheme="minorEastAsia" w:hAnsiTheme="minorEastAsia" w:eastAsiaTheme="minorEastAsia"/>
          <w:b/>
          <w:bCs/>
          <w:sz w:val="36"/>
          <w:szCs w:val="36"/>
        </w:rPr>
      </w:pPr>
      <w:r>
        <w:rPr>
          <w:rFonts w:hint="eastAsia" w:cs="黑体" w:asciiTheme="minorEastAsia" w:hAnsiTheme="minorEastAsia" w:eastAsiaTheme="minorEastAsia"/>
          <w:sz w:val="36"/>
          <w:szCs w:val="36"/>
        </w:rPr>
        <w:t>目录</w:t>
      </w:r>
    </w:p>
    <w:p>
      <w:pPr>
        <w:spacing w:line="276" w:lineRule="auto"/>
        <w:ind w:firstLine="720" w:firstLineChars="300"/>
        <w:rPr>
          <w:rFonts w:ascii="仿宋" w:hAnsi="仿宋" w:eastAsia="仿宋" w:cs="黑体"/>
          <w:sz w:val="24"/>
          <w:szCs w:val="24"/>
        </w:rPr>
      </w:pPr>
      <w:r>
        <w:rPr>
          <w:rFonts w:hint="eastAsia" w:ascii="仿宋" w:hAnsi="仿宋" w:eastAsia="仿宋" w:cs="黑体"/>
          <w:sz w:val="24"/>
          <w:szCs w:val="24"/>
        </w:rPr>
        <w:t>1、</w:t>
      </w:r>
      <w:r>
        <w:rPr>
          <w:rFonts w:ascii="仿宋" w:hAnsi="仿宋" w:eastAsia="仿宋" w:cs="黑体"/>
          <w:sz w:val="24"/>
          <w:szCs w:val="24"/>
        </w:rPr>
        <w:t>磋商响应报价函</w:t>
      </w:r>
    </w:p>
    <w:p>
      <w:pPr>
        <w:spacing w:line="276" w:lineRule="auto"/>
        <w:ind w:firstLine="720" w:firstLineChars="300"/>
        <w:rPr>
          <w:rFonts w:ascii="仿宋" w:hAnsi="仿宋" w:eastAsia="仿宋" w:cs="黑体"/>
          <w:sz w:val="24"/>
          <w:szCs w:val="24"/>
        </w:rPr>
      </w:pPr>
      <w:r>
        <w:rPr>
          <w:rFonts w:ascii="仿宋" w:hAnsi="仿宋" w:eastAsia="仿宋" w:cs="黑体"/>
          <w:sz w:val="24"/>
          <w:szCs w:val="24"/>
        </w:rPr>
        <w:t>2</w:t>
      </w:r>
      <w:r>
        <w:rPr>
          <w:rFonts w:hint="eastAsia" w:ascii="仿宋" w:hAnsi="仿宋" w:eastAsia="仿宋" w:cs="黑体"/>
          <w:sz w:val="24"/>
          <w:szCs w:val="24"/>
        </w:rPr>
        <w:t>、</w:t>
      </w:r>
      <w:r>
        <w:rPr>
          <w:rFonts w:hint="eastAsia" w:ascii="仿宋" w:hAnsi="仿宋" w:eastAsia="仿宋"/>
          <w:sz w:val="24"/>
          <w:szCs w:val="24"/>
        </w:rPr>
        <w:t>竞争性磋商响应报价表（第一次）</w:t>
      </w:r>
    </w:p>
    <w:p>
      <w:pPr>
        <w:spacing w:line="276" w:lineRule="auto"/>
        <w:ind w:firstLine="720" w:firstLineChars="300"/>
        <w:rPr>
          <w:rFonts w:ascii="仿宋" w:hAnsi="仿宋" w:eastAsia="仿宋" w:cs="黑体"/>
          <w:sz w:val="24"/>
          <w:szCs w:val="24"/>
        </w:rPr>
      </w:pPr>
      <w:r>
        <w:rPr>
          <w:rFonts w:hint="eastAsia" w:ascii="仿宋" w:hAnsi="仿宋" w:eastAsia="仿宋" w:cs="黑体"/>
          <w:sz w:val="24"/>
          <w:szCs w:val="24"/>
        </w:rPr>
        <w:t>3、投资概算</w:t>
      </w:r>
    </w:p>
    <w:p>
      <w:pPr>
        <w:spacing w:line="276" w:lineRule="auto"/>
        <w:ind w:firstLine="720" w:firstLineChars="300"/>
        <w:rPr>
          <w:rFonts w:ascii="仿宋" w:hAnsi="仿宋" w:eastAsia="仿宋" w:cs="黑体"/>
          <w:sz w:val="24"/>
          <w:szCs w:val="24"/>
        </w:rPr>
      </w:pPr>
      <w:r>
        <w:rPr>
          <w:rFonts w:hint="eastAsia" w:ascii="仿宋" w:hAnsi="仿宋" w:eastAsia="仿宋" w:cs="黑体"/>
          <w:sz w:val="24"/>
          <w:szCs w:val="24"/>
        </w:rPr>
        <w:t>4、竞争性磋商</w:t>
      </w:r>
      <w:r>
        <w:rPr>
          <w:rFonts w:ascii="仿宋" w:hAnsi="仿宋" w:eastAsia="仿宋" w:cs="黑体"/>
          <w:sz w:val="24"/>
          <w:szCs w:val="24"/>
        </w:rPr>
        <w:t>最终报价表（</w:t>
      </w:r>
      <w:r>
        <w:rPr>
          <w:rFonts w:hint="eastAsia" w:ascii="仿宋" w:hAnsi="仿宋" w:eastAsia="仿宋" w:cs="黑体"/>
          <w:sz w:val="24"/>
          <w:szCs w:val="24"/>
        </w:rPr>
        <w:t>最终报价现场填写）</w:t>
      </w:r>
    </w:p>
    <w:p>
      <w:pPr>
        <w:spacing w:line="276" w:lineRule="auto"/>
        <w:ind w:firstLine="720" w:firstLineChars="300"/>
        <w:rPr>
          <w:rFonts w:ascii="仿宋" w:hAnsi="仿宋" w:eastAsia="仿宋" w:cs="黑体"/>
          <w:sz w:val="24"/>
          <w:szCs w:val="24"/>
        </w:rPr>
      </w:pPr>
      <w:r>
        <w:rPr>
          <w:rFonts w:hint="eastAsia" w:ascii="仿宋" w:hAnsi="仿宋" w:eastAsia="仿宋" w:cs="黑体"/>
          <w:sz w:val="24"/>
          <w:szCs w:val="24"/>
        </w:rPr>
        <w:t>5、小型、微型企业声明函（如符合小型和微型企业的需提供）。</w:t>
      </w:r>
    </w:p>
    <w:p>
      <w:pPr>
        <w:spacing w:line="276" w:lineRule="auto"/>
        <w:ind w:firstLine="720" w:firstLineChars="300"/>
        <w:rPr>
          <w:rFonts w:ascii="仿宋" w:hAnsi="仿宋" w:eastAsia="仿宋" w:cs="黑体"/>
          <w:sz w:val="24"/>
          <w:szCs w:val="24"/>
        </w:rPr>
      </w:pPr>
      <w:r>
        <w:rPr>
          <w:rFonts w:hint="eastAsia" w:ascii="仿宋" w:hAnsi="仿宋" w:eastAsia="仿宋" w:cs="黑体"/>
          <w:sz w:val="24"/>
          <w:szCs w:val="24"/>
        </w:rPr>
        <w:t>6、监狱企业证明函（如符合监狱企业的需提供）。</w:t>
      </w:r>
    </w:p>
    <w:p>
      <w:pPr>
        <w:spacing w:line="276" w:lineRule="auto"/>
        <w:ind w:firstLine="720" w:firstLineChars="300"/>
        <w:rPr>
          <w:rFonts w:ascii="仿宋" w:hAnsi="仿宋" w:eastAsia="仿宋" w:cs="黑体"/>
          <w:sz w:val="24"/>
          <w:szCs w:val="24"/>
        </w:rPr>
      </w:pPr>
      <w:r>
        <w:rPr>
          <w:rFonts w:ascii="仿宋" w:hAnsi="仿宋" w:eastAsia="仿宋" w:cs="黑体"/>
          <w:sz w:val="24"/>
          <w:szCs w:val="24"/>
        </w:rPr>
        <w:t>7</w:t>
      </w:r>
      <w:r>
        <w:rPr>
          <w:rFonts w:hint="eastAsia" w:ascii="仿宋" w:hAnsi="仿宋" w:eastAsia="仿宋" w:cs="黑体"/>
          <w:sz w:val="24"/>
          <w:szCs w:val="24"/>
        </w:rPr>
        <w:t>、残疾人福利性单位声明函（如符合残疾人福利性单位的需提供）。</w:t>
      </w:r>
    </w:p>
    <w:p>
      <w:pPr>
        <w:spacing w:line="360" w:lineRule="exact"/>
        <w:ind w:firstLine="720" w:firstLineChars="300"/>
        <w:rPr>
          <w:rFonts w:cs="黑体" w:asciiTheme="minorEastAsia" w:hAnsiTheme="minorEastAsia" w:eastAsiaTheme="minorEastAsia"/>
          <w:sz w:val="24"/>
          <w:szCs w:val="24"/>
        </w:rPr>
      </w:pPr>
    </w:p>
    <w:p>
      <w:pPr>
        <w:pStyle w:val="83"/>
        <w:keepNext/>
        <w:keepLines/>
        <w:numPr>
          <w:ilvl w:val="0"/>
          <w:numId w:val="4"/>
        </w:numPr>
        <w:spacing w:after="480" w:line="360" w:lineRule="exact"/>
        <w:outlineLvl w:val="9"/>
        <w:rPr>
          <w:rFonts w:asciiTheme="minorEastAsia" w:hAnsiTheme="minorEastAsia" w:eastAsiaTheme="minorEastAsia"/>
        </w:rPr>
      </w:pPr>
      <w:r>
        <w:rPr>
          <w:rFonts w:cs="黑体" w:asciiTheme="minorEastAsia" w:hAnsiTheme="minorEastAsia" w:eastAsiaTheme="minorEastAsia"/>
          <w:sz w:val="28"/>
          <w:szCs w:val="28"/>
        </w:rPr>
        <w:br w:type="page"/>
      </w:r>
      <w:bookmarkStart w:id="112" w:name="bookmark332"/>
      <w:bookmarkStart w:id="113" w:name="bookmark335"/>
      <w:bookmarkStart w:id="114" w:name="bookmark333"/>
      <w:r>
        <w:rPr>
          <w:rFonts w:asciiTheme="minorEastAsia" w:hAnsiTheme="minorEastAsia" w:eastAsiaTheme="minorEastAsia"/>
        </w:rPr>
        <w:t>磋商响应报价函</w:t>
      </w:r>
      <w:bookmarkEnd w:id="112"/>
      <w:bookmarkEnd w:id="113"/>
      <w:bookmarkEnd w:id="114"/>
    </w:p>
    <w:p>
      <w:pPr>
        <w:pStyle w:val="85"/>
        <w:spacing w:line="276" w:lineRule="auto"/>
        <w:ind w:firstLine="460"/>
        <w:rPr>
          <w:rFonts w:ascii="仿宋" w:hAnsi="仿宋" w:eastAsia="仿宋"/>
          <w:sz w:val="24"/>
          <w:szCs w:val="24"/>
        </w:rPr>
      </w:pPr>
      <w:r>
        <w:rPr>
          <w:rFonts w:ascii="仿宋" w:hAnsi="仿宋" w:eastAsia="仿宋"/>
          <w:sz w:val="24"/>
          <w:szCs w:val="24"/>
          <w:u w:val="single"/>
        </w:rPr>
        <w:t>（采购人）</w:t>
      </w:r>
      <w:r>
        <w:rPr>
          <w:rFonts w:ascii="仿宋" w:hAnsi="仿宋" w:eastAsia="仿宋"/>
          <w:sz w:val="24"/>
          <w:szCs w:val="24"/>
        </w:rPr>
        <w:t>：</w:t>
      </w:r>
    </w:p>
    <w:p>
      <w:pPr>
        <w:pStyle w:val="85"/>
        <w:numPr>
          <w:ilvl w:val="0"/>
          <w:numId w:val="5"/>
        </w:numPr>
        <w:tabs>
          <w:tab w:val="left" w:pos="1226"/>
        </w:tabs>
        <w:spacing w:line="276" w:lineRule="auto"/>
        <w:ind w:left="460"/>
        <w:rPr>
          <w:rFonts w:ascii="仿宋" w:hAnsi="仿宋" w:eastAsia="仿宋"/>
          <w:sz w:val="24"/>
          <w:szCs w:val="24"/>
        </w:rPr>
      </w:pPr>
      <w:bookmarkStart w:id="115" w:name="bookmark336"/>
      <w:bookmarkEnd w:id="115"/>
      <w:r>
        <w:rPr>
          <w:rFonts w:ascii="仿宋" w:hAnsi="仿宋" w:eastAsia="仿宋"/>
          <w:sz w:val="24"/>
          <w:szCs w:val="24"/>
        </w:rPr>
        <w:t>我方已仔细研究了</w:t>
      </w:r>
      <w:r>
        <w:rPr>
          <w:rFonts w:ascii="仿宋" w:hAnsi="仿宋" w:eastAsia="仿宋"/>
          <w:sz w:val="24"/>
          <w:szCs w:val="24"/>
          <w:u w:val="single"/>
        </w:rPr>
        <w:t>（项目名称）</w:t>
      </w:r>
      <w:r>
        <w:rPr>
          <w:rFonts w:ascii="仿宋" w:hAnsi="仿宋" w:eastAsia="仿宋"/>
          <w:sz w:val="24"/>
          <w:szCs w:val="24"/>
        </w:rPr>
        <w:t>磋商文件的全部内容，愿意以人民币</w:t>
      </w:r>
      <w:r>
        <w:rPr>
          <w:rFonts w:ascii="仿宋" w:hAnsi="仿宋" w:eastAsia="仿宋"/>
          <w:sz w:val="24"/>
          <w:szCs w:val="24"/>
          <w:u w:val="single"/>
        </w:rPr>
        <w:t>（大写）（</w:t>
      </w:r>
      <w:r>
        <w:rPr>
          <w:rFonts w:ascii="Calibri" w:hAnsi="Calibri" w:eastAsia="仿宋" w:cs="Calibri"/>
          <w:sz w:val="24"/>
          <w:szCs w:val="24"/>
          <w:u w:val="single"/>
        </w:rPr>
        <w:t>¥</w:t>
      </w:r>
      <w:r>
        <w:rPr>
          <w:rFonts w:ascii="仿宋" w:hAnsi="仿宋" w:eastAsia="仿宋"/>
          <w:sz w:val="24"/>
          <w:szCs w:val="24"/>
          <w:u w:val="single"/>
        </w:rPr>
        <w:t>元）</w:t>
      </w:r>
      <w:r>
        <w:rPr>
          <w:rFonts w:ascii="仿宋" w:hAnsi="仿宋" w:eastAsia="仿宋"/>
          <w:sz w:val="24"/>
          <w:szCs w:val="24"/>
        </w:rPr>
        <w:t>的响应报价，并将按磋商文件的规定履行合同责任和义务，实现工程目的。</w:t>
      </w:r>
    </w:p>
    <w:p>
      <w:pPr>
        <w:pStyle w:val="85"/>
        <w:numPr>
          <w:ilvl w:val="0"/>
          <w:numId w:val="5"/>
        </w:numPr>
        <w:tabs>
          <w:tab w:val="left" w:pos="1234"/>
        </w:tabs>
        <w:spacing w:line="276" w:lineRule="auto"/>
        <w:ind w:firstLine="880"/>
        <w:rPr>
          <w:rFonts w:ascii="仿宋" w:hAnsi="仿宋" w:eastAsia="仿宋"/>
          <w:sz w:val="24"/>
          <w:szCs w:val="24"/>
        </w:rPr>
      </w:pPr>
      <w:bookmarkStart w:id="116" w:name="bookmark337"/>
      <w:bookmarkEnd w:id="116"/>
      <w:r>
        <w:rPr>
          <w:rFonts w:ascii="仿宋" w:hAnsi="仿宋" w:eastAsia="仿宋"/>
          <w:sz w:val="24"/>
          <w:szCs w:val="24"/>
        </w:rPr>
        <w:t>我方承诺在磋商文件规定的磋商有效期内不修改、撤销响应文件。</w:t>
      </w:r>
    </w:p>
    <w:p>
      <w:pPr>
        <w:pStyle w:val="85"/>
        <w:numPr>
          <w:ilvl w:val="0"/>
          <w:numId w:val="5"/>
        </w:numPr>
        <w:tabs>
          <w:tab w:val="left" w:pos="1234"/>
        </w:tabs>
        <w:spacing w:line="276" w:lineRule="auto"/>
        <w:ind w:firstLine="880"/>
        <w:rPr>
          <w:rFonts w:ascii="仿宋" w:hAnsi="仿宋" w:eastAsia="仿宋"/>
          <w:sz w:val="24"/>
          <w:szCs w:val="24"/>
        </w:rPr>
      </w:pPr>
      <w:bookmarkStart w:id="117" w:name="bookmark338"/>
      <w:bookmarkEnd w:id="117"/>
      <w:r>
        <w:rPr>
          <w:rFonts w:ascii="仿宋" w:hAnsi="仿宋" w:eastAsia="仿宋"/>
          <w:sz w:val="24"/>
          <w:szCs w:val="24"/>
        </w:rPr>
        <w:t>如我方成交：</w:t>
      </w:r>
    </w:p>
    <w:p>
      <w:pPr>
        <w:pStyle w:val="85"/>
        <w:tabs>
          <w:tab w:val="left" w:pos="1488"/>
        </w:tabs>
        <w:spacing w:line="276" w:lineRule="auto"/>
        <w:ind w:firstLine="1000"/>
        <w:rPr>
          <w:rFonts w:ascii="仿宋" w:hAnsi="仿宋" w:eastAsia="仿宋"/>
          <w:sz w:val="24"/>
          <w:szCs w:val="24"/>
        </w:rPr>
      </w:pPr>
      <w:bookmarkStart w:id="118" w:name="bookmark339"/>
      <w:r>
        <w:rPr>
          <w:rFonts w:ascii="仿宋" w:hAnsi="仿宋" w:eastAsia="仿宋"/>
          <w:sz w:val="24"/>
          <w:szCs w:val="24"/>
        </w:rPr>
        <w:t>（</w:t>
      </w:r>
      <w:bookmarkEnd w:id="118"/>
      <w:r>
        <w:rPr>
          <w:rFonts w:ascii="仿宋" w:hAnsi="仿宋" w:eastAsia="仿宋"/>
          <w:sz w:val="24"/>
          <w:szCs w:val="24"/>
        </w:rPr>
        <w:t>1）我方承诺在收到成交通知书后，在成交通知书规定的期限内与你方签订合同。</w:t>
      </w:r>
    </w:p>
    <w:p>
      <w:pPr>
        <w:pStyle w:val="85"/>
        <w:tabs>
          <w:tab w:val="left" w:pos="1488"/>
        </w:tabs>
        <w:spacing w:line="276" w:lineRule="auto"/>
        <w:ind w:firstLine="1000"/>
        <w:rPr>
          <w:rFonts w:ascii="仿宋" w:hAnsi="仿宋" w:eastAsia="仿宋"/>
          <w:sz w:val="24"/>
          <w:szCs w:val="24"/>
        </w:rPr>
      </w:pPr>
      <w:bookmarkStart w:id="119" w:name="bookmark340"/>
      <w:r>
        <w:rPr>
          <w:rFonts w:ascii="仿宋" w:hAnsi="仿宋" w:eastAsia="仿宋"/>
          <w:sz w:val="24"/>
          <w:szCs w:val="24"/>
        </w:rPr>
        <w:t>（</w:t>
      </w:r>
      <w:bookmarkEnd w:id="119"/>
      <w:r>
        <w:rPr>
          <w:rFonts w:ascii="仿宋" w:hAnsi="仿宋" w:eastAsia="仿宋"/>
          <w:sz w:val="24"/>
          <w:szCs w:val="24"/>
        </w:rPr>
        <w:t>2）我方承诺按照磋商文件规定向你方递交履约保证金。</w:t>
      </w:r>
    </w:p>
    <w:p>
      <w:pPr>
        <w:pStyle w:val="85"/>
        <w:tabs>
          <w:tab w:val="left" w:pos="1601"/>
        </w:tabs>
        <w:spacing w:line="276" w:lineRule="auto"/>
        <w:ind w:left="460" w:firstLine="540"/>
        <w:rPr>
          <w:rFonts w:ascii="仿宋" w:hAnsi="仿宋" w:eastAsia="仿宋"/>
          <w:sz w:val="24"/>
          <w:szCs w:val="24"/>
        </w:rPr>
      </w:pPr>
      <w:bookmarkStart w:id="120" w:name="bookmark341"/>
      <w:r>
        <w:rPr>
          <w:rFonts w:ascii="仿宋" w:hAnsi="仿宋" w:eastAsia="仿宋"/>
          <w:sz w:val="24"/>
          <w:szCs w:val="24"/>
        </w:rPr>
        <w:t>（</w:t>
      </w:r>
      <w:bookmarkEnd w:id="120"/>
      <w:r>
        <w:rPr>
          <w:rFonts w:ascii="仿宋" w:hAnsi="仿宋" w:eastAsia="仿宋"/>
          <w:sz w:val="24"/>
          <w:szCs w:val="24"/>
        </w:rPr>
        <w:t>3）我方将严格履行本磋商文件中的全部承诺和责任，并遵守磋商文件中对响应供应商的所有 规定。</w:t>
      </w:r>
    </w:p>
    <w:p>
      <w:pPr>
        <w:pStyle w:val="85"/>
        <w:numPr>
          <w:ilvl w:val="0"/>
          <w:numId w:val="5"/>
        </w:numPr>
        <w:tabs>
          <w:tab w:val="left" w:pos="1236"/>
        </w:tabs>
        <w:spacing w:line="276" w:lineRule="auto"/>
        <w:ind w:left="460"/>
        <w:rPr>
          <w:rFonts w:ascii="仿宋" w:hAnsi="仿宋" w:eastAsia="仿宋"/>
          <w:sz w:val="24"/>
          <w:szCs w:val="24"/>
        </w:rPr>
      </w:pPr>
      <w:bookmarkStart w:id="121" w:name="bookmark342"/>
      <w:bookmarkEnd w:id="121"/>
      <w:r>
        <w:rPr>
          <w:rFonts w:ascii="仿宋" w:hAnsi="仿宋" w:eastAsia="仿宋"/>
          <w:sz w:val="24"/>
          <w:szCs w:val="24"/>
        </w:rPr>
        <w:t>我方在此声明，所递交的响应文件及有关资料内容完整、真实和准确，且不存在第二章“磋商 须知”规定的任何一种情形。</w:t>
      </w:r>
    </w:p>
    <w:p>
      <w:pPr>
        <w:pStyle w:val="85"/>
        <w:numPr>
          <w:ilvl w:val="0"/>
          <w:numId w:val="5"/>
        </w:numPr>
        <w:tabs>
          <w:tab w:val="left" w:pos="1234"/>
        </w:tabs>
        <w:spacing w:after="1120" w:line="276" w:lineRule="auto"/>
        <w:ind w:firstLine="880"/>
        <w:rPr>
          <w:rFonts w:ascii="仿宋" w:hAnsi="仿宋" w:eastAsia="仿宋"/>
          <w:sz w:val="24"/>
          <w:szCs w:val="24"/>
        </w:rPr>
      </w:pPr>
      <w:bookmarkStart w:id="122" w:name="bookmark343"/>
      <w:bookmarkEnd w:id="122"/>
      <w:r>
        <w:rPr>
          <w:rFonts w:ascii="仿宋" w:hAnsi="仿宋" w:eastAsia="仿宋"/>
          <w:sz w:val="24"/>
          <w:szCs w:val="24"/>
        </w:rPr>
        <w:t>（其他补充说明）。</w:t>
      </w:r>
    </w:p>
    <w:p>
      <w:pPr>
        <w:pStyle w:val="73"/>
        <w:spacing w:after="1120" w:line="276" w:lineRule="auto"/>
        <w:ind w:left="2020" w:firstLine="0"/>
        <w:rPr>
          <w:rFonts w:ascii="仿宋" w:hAnsi="仿宋" w:eastAsia="仿宋"/>
          <w:sz w:val="24"/>
          <w:szCs w:val="24"/>
        </w:rPr>
      </w:pPr>
      <w:r>
        <w:rPr>
          <w:rFonts w:ascii="仿宋" w:hAnsi="仿宋" w:eastAsia="仿宋"/>
          <w:sz w:val="24"/>
          <w:szCs w:val="24"/>
        </w:rPr>
        <w:t>响应供应商（公章）：</w:t>
      </w:r>
    </w:p>
    <w:p>
      <w:pPr>
        <w:pStyle w:val="73"/>
        <w:spacing w:after="1060" w:line="276" w:lineRule="auto"/>
        <w:ind w:left="2020" w:firstLine="0"/>
        <w:rPr>
          <w:rFonts w:ascii="仿宋" w:hAnsi="仿宋" w:eastAsia="仿宋"/>
          <w:sz w:val="24"/>
          <w:szCs w:val="24"/>
        </w:rPr>
      </w:pPr>
      <w:r>
        <w:rPr>
          <w:rFonts w:ascii="仿宋" w:hAnsi="仿宋" w:eastAsia="仿宋"/>
          <w:sz w:val="24"/>
          <w:szCs w:val="24"/>
        </w:rPr>
        <w:t>响应单位法人授权代表（签字或印章）：</w:t>
      </w:r>
    </w:p>
    <w:p>
      <w:pPr>
        <w:pStyle w:val="73"/>
        <w:spacing w:line="276" w:lineRule="auto"/>
        <w:ind w:left="2020" w:firstLine="480"/>
        <w:rPr>
          <w:rFonts w:ascii="仿宋" w:hAnsi="仿宋" w:eastAsia="仿宋"/>
          <w:sz w:val="24"/>
          <w:szCs w:val="24"/>
        </w:rPr>
      </w:pPr>
      <w:r>
        <w:rPr>
          <w:rFonts w:ascii="仿宋" w:hAnsi="仿宋" w:eastAsia="仿宋"/>
          <w:sz w:val="24"/>
          <w:szCs w:val="24"/>
        </w:rPr>
        <w:t>日期：</w:t>
      </w:r>
    </w:p>
    <w:p>
      <w:pPr>
        <w:pStyle w:val="73"/>
        <w:spacing w:line="276" w:lineRule="auto"/>
        <w:ind w:left="2020" w:firstLine="480"/>
        <w:rPr>
          <w:rFonts w:ascii="仿宋" w:hAnsi="仿宋" w:eastAsia="仿宋"/>
          <w:sz w:val="24"/>
          <w:szCs w:val="24"/>
        </w:rPr>
      </w:pPr>
    </w:p>
    <w:p>
      <w:pPr>
        <w:pStyle w:val="73"/>
        <w:spacing w:line="276" w:lineRule="auto"/>
        <w:ind w:firstLine="0"/>
        <w:rPr>
          <w:rFonts w:ascii="仿宋" w:hAnsi="仿宋" w:eastAsia="仿宋"/>
          <w:sz w:val="24"/>
          <w:szCs w:val="24"/>
        </w:rPr>
      </w:pPr>
    </w:p>
    <w:p>
      <w:pPr>
        <w:pStyle w:val="73"/>
        <w:spacing w:line="276" w:lineRule="auto"/>
        <w:ind w:firstLine="0"/>
        <w:rPr>
          <w:rFonts w:ascii="仿宋" w:hAnsi="仿宋" w:eastAsia="仿宋"/>
          <w:sz w:val="24"/>
          <w:szCs w:val="24"/>
        </w:rPr>
        <w:sectPr>
          <w:headerReference r:id="rId5" w:type="default"/>
          <w:footerReference r:id="rId6" w:type="default"/>
          <w:pgSz w:w="11900" w:h="16838"/>
          <w:pgMar w:top="1440" w:right="1361" w:bottom="1440" w:left="1718" w:header="397" w:footer="397" w:gutter="0"/>
          <w:cols w:space="0" w:num="1"/>
          <w:docGrid w:linePitch="360" w:charSpace="0"/>
        </w:sectPr>
      </w:pPr>
      <w:r>
        <w:rPr>
          <w:rFonts w:hint="eastAsia" w:ascii="仿宋" w:hAnsi="仿宋" w:eastAsia="仿宋"/>
          <w:sz w:val="24"/>
          <w:szCs w:val="24"/>
        </w:rPr>
        <w:t>注：竞争性磋商响应报价表（第一次）、投资概算作为磋商响应报价函的附件提交</w:t>
      </w:r>
    </w:p>
    <w:p>
      <w:pPr>
        <w:pStyle w:val="83"/>
        <w:keepNext/>
        <w:keepLines/>
        <w:numPr>
          <w:ilvl w:val="0"/>
          <w:numId w:val="4"/>
        </w:numPr>
        <w:spacing w:after="480" w:line="360" w:lineRule="exact"/>
        <w:outlineLvl w:val="9"/>
        <w:rPr>
          <w:rFonts w:asciiTheme="minorEastAsia" w:hAnsiTheme="minorEastAsia" w:eastAsiaTheme="minorEastAsia"/>
        </w:rPr>
      </w:pPr>
      <w:r>
        <w:rPr>
          <w:rFonts w:asciiTheme="minorEastAsia" w:hAnsiTheme="minorEastAsia" w:eastAsiaTheme="minorEastAsia"/>
        </w:rPr>
        <w:t>竞争性磋商响应报价表（第一次）</w:t>
      </w:r>
    </w:p>
    <w:tbl>
      <w:tblPr>
        <w:tblStyle w:val="25"/>
        <w:tblW w:w="7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81"/>
        <w:gridCol w:w="153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ascii="仿宋" w:hAnsi="仿宋" w:eastAsia="仿宋"/>
                <w:sz w:val="24"/>
              </w:rPr>
              <w:t>序号</w:t>
            </w:r>
          </w:p>
        </w:tc>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项目</w:t>
            </w:r>
          </w:p>
        </w:tc>
        <w:tc>
          <w:tcPr>
            <w:tcW w:w="15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报价（元）</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ascii="仿宋" w:hAnsi="仿宋" w:eastAsia="仿宋"/>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ascii="仿宋" w:hAnsi="仿宋" w:eastAsia="仿宋"/>
                <w:sz w:val="24"/>
              </w:rPr>
              <w:t>1</w:t>
            </w:r>
          </w:p>
        </w:tc>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热水使用收费价格</w:t>
            </w:r>
          </w:p>
          <w:p>
            <w:pPr>
              <w:spacing w:line="360" w:lineRule="exact"/>
              <w:jc w:val="center"/>
              <w:rPr>
                <w:rFonts w:ascii="仿宋" w:hAnsi="仿宋" w:eastAsia="仿宋"/>
                <w:sz w:val="24"/>
              </w:rPr>
            </w:pPr>
            <w:r>
              <w:rPr>
                <w:rFonts w:hint="eastAsia" w:ascii="仿宋" w:hAnsi="仿宋" w:eastAsia="仿宋"/>
                <w:sz w:val="24"/>
              </w:rPr>
              <w:t>（元/吨）</w:t>
            </w:r>
          </w:p>
        </w:tc>
        <w:tc>
          <w:tcPr>
            <w:tcW w:w="15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22" w:type="dxa"/>
            <w:gridSpan w:val="4"/>
            <w:vAlign w:val="center"/>
          </w:tcPr>
          <w:p>
            <w:pPr>
              <w:spacing w:line="360" w:lineRule="exact"/>
              <w:jc w:val="left"/>
              <w:rPr>
                <w:rFonts w:ascii="仿宋" w:hAnsi="仿宋" w:eastAsia="仿宋"/>
                <w:b/>
                <w:sz w:val="24"/>
              </w:rPr>
            </w:pPr>
            <w:r>
              <w:rPr>
                <w:rFonts w:hint="eastAsia" w:ascii="仿宋" w:hAnsi="仿宋" w:eastAsia="仿宋"/>
                <w:b/>
                <w:sz w:val="24"/>
              </w:rPr>
              <w:t>注：报价单须单独密封。</w:t>
            </w:r>
          </w:p>
        </w:tc>
      </w:tr>
    </w:tbl>
    <w:p>
      <w:pPr>
        <w:pStyle w:val="85"/>
        <w:spacing w:after="260" w:line="360" w:lineRule="exact"/>
        <w:ind w:firstLine="460"/>
        <w:jc w:val="both"/>
        <w:rPr>
          <w:sz w:val="24"/>
          <w:szCs w:val="24"/>
        </w:rPr>
      </w:pPr>
    </w:p>
    <w:p>
      <w:pPr>
        <w:pStyle w:val="85"/>
        <w:spacing w:after="260" w:line="360" w:lineRule="exact"/>
        <w:ind w:firstLine="460"/>
        <w:jc w:val="both"/>
        <w:rPr>
          <w:rFonts w:ascii="仿宋" w:hAnsi="仿宋" w:eastAsia="仿宋"/>
          <w:sz w:val="24"/>
          <w:szCs w:val="24"/>
        </w:rPr>
      </w:pPr>
      <w:r>
        <w:rPr>
          <w:rFonts w:hint="eastAsia" w:ascii="仿宋" w:hAnsi="仿宋" w:eastAsia="仿宋"/>
          <w:sz w:val="24"/>
          <w:szCs w:val="24"/>
        </w:rPr>
        <w:t>响应供应商：</w:t>
      </w:r>
    </w:p>
    <w:p>
      <w:pPr>
        <w:pStyle w:val="85"/>
        <w:spacing w:after="260" w:line="360" w:lineRule="exact"/>
        <w:ind w:firstLine="460"/>
        <w:jc w:val="both"/>
        <w:rPr>
          <w:rFonts w:ascii="仿宋" w:hAnsi="仿宋" w:eastAsia="仿宋"/>
          <w:sz w:val="24"/>
          <w:szCs w:val="24"/>
        </w:rPr>
      </w:pPr>
      <w:r>
        <w:rPr>
          <w:rFonts w:hint="eastAsia" w:ascii="仿宋" w:hAnsi="仿宋" w:eastAsia="仿宋"/>
          <w:sz w:val="24"/>
          <w:szCs w:val="24"/>
        </w:rPr>
        <w:t>响应单位法人授权代表（签字或盖章）：</w:t>
      </w:r>
    </w:p>
    <w:p>
      <w:pPr>
        <w:pStyle w:val="85"/>
        <w:spacing w:after="260" w:line="360" w:lineRule="exact"/>
        <w:ind w:firstLine="460"/>
        <w:jc w:val="both"/>
        <w:rPr>
          <w:rFonts w:ascii="仿宋" w:hAnsi="仿宋" w:eastAsia="仿宋"/>
          <w:sz w:val="24"/>
          <w:szCs w:val="24"/>
        </w:rPr>
      </w:pPr>
      <w:r>
        <w:rPr>
          <w:rFonts w:hint="eastAsia" w:ascii="仿宋" w:hAnsi="仿宋" w:eastAsia="仿宋"/>
          <w:sz w:val="24"/>
          <w:szCs w:val="24"/>
        </w:rPr>
        <w:t>日期：</w:t>
      </w:r>
    </w:p>
    <w:p>
      <w:pPr>
        <w:pStyle w:val="85"/>
        <w:spacing w:after="260" w:line="360" w:lineRule="exact"/>
        <w:ind w:firstLine="460"/>
        <w:jc w:val="both"/>
        <w:rPr>
          <w:rFonts w:hint="eastAsia" w:ascii="仿宋" w:hAnsi="仿宋" w:eastAsia="仿宋"/>
          <w:sz w:val="24"/>
          <w:szCs w:val="24"/>
        </w:rPr>
      </w:pPr>
      <w:r>
        <w:rPr>
          <w:rFonts w:hint="eastAsia" w:ascii="仿宋" w:hAnsi="仿宋" w:eastAsia="仿宋"/>
          <w:sz w:val="24"/>
          <w:szCs w:val="24"/>
        </w:rPr>
        <w:t>注：竞争性磋商响应报价表（第一次）作为磋商响应报价函的附件1。</w:t>
      </w:r>
    </w:p>
    <w:p>
      <w:pPr>
        <w:pStyle w:val="85"/>
        <w:spacing w:after="260" w:line="360" w:lineRule="exact"/>
        <w:ind w:firstLine="460"/>
        <w:jc w:val="both"/>
        <w:rPr>
          <w:rFonts w:ascii="仿宋" w:hAnsi="仿宋" w:eastAsia="仿宋"/>
          <w:sz w:val="24"/>
          <w:szCs w:val="24"/>
        </w:rPr>
      </w:pPr>
    </w:p>
    <w:p>
      <w:pPr>
        <w:pStyle w:val="85"/>
        <w:spacing w:after="260" w:line="360" w:lineRule="exact"/>
        <w:ind w:firstLine="460"/>
        <w:jc w:val="both"/>
        <w:rPr>
          <w:rFonts w:hint="eastAsia" w:ascii="仿宋" w:hAnsi="仿宋" w:eastAsia="仿宋"/>
          <w:sz w:val="24"/>
          <w:szCs w:val="24"/>
        </w:rPr>
      </w:pPr>
    </w:p>
    <w:p>
      <w:pPr>
        <w:pStyle w:val="85"/>
        <w:spacing w:after="260" w:line="360" w:lineRule="exact"/>
        <w:ind w:firstLine="460"/>
        <w:jc w:val="both"/>
        <w:rPr>
          <w:rFonts w:ascii="仿宋" w:hAnsi="仿宋" w:eastAsia="仿宋"/>
          <w:sz w:val="24"/>
          <w:szCs w:val="24"/>
        </w:rPr>
      </w:pPr>
    </w:p>
    <w:p>
      <w:pPr>
        <w:widowControl/>
        <w:spacing w:line="360" w:lineRule="exact"/>
        <w:ind w:firstLine="118" w:firstLineChars="49"/>
        <w:jc w:val="center"/>
        <w:outlineLvl w:val="0"/>
        <w:rPr>
          <w:rFonts w:ascii="宋体" w:hAnsi="宋体"/>
          <w:b/>
          <w:sz w:val="24"/>
        </w:rPr>
      </w:pPr>
      <w:r>
        <w:rPr>
          <w:rFonts w:hint="eastAsia" w:ascii="宋体" w:hAnsi="宋体"/>
          <w:b/>
          <w:sz w:val="24"/>
        </w:rPr>
        <w:t>3、投资概算</w:t>
      </w:r>
    </w:p>
    <w:tbl>
      <w:tblPr>
        <w:tblStyle w:val="25"/>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76"/>
        <w:gridCol w:w="1276"/>
        <w:gridCol w:w="850"/>
        <w:gridCol w:w="1088"/>
        <w:gridCol w:w="1180"/>
        <w:gridCol w:w="10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ign w:val="center"/>
          </w:tcPr>
          <w:p>
            <w:pPr>
              <w:spacing w:line="360" w:lineRule="exact"/>
              <w:rPr>
                <w:rFonts w:ascii="仿宋" w:hAnsi="仿宋" w:eastAsia="仿宋"/>
                <w:sz w:val="24"/>
                <w:szCs w:val="24"/>
              </w:rPr>
            </w:pPr>
            <w:r>
              <w:rPr>
                <w:rFonts w:hint="eastAsia" w:ascii="仿宋" w:hAnsi="仿宋" w:eastAsia="仿宋"/>
                <w:sz w:val="24"/>
                <w:szCs w:val="24"/>
              </w:rPr>
              <w:t>序号</w:t>
            </w:r>
          </w:p>
        </w:tc>
        <w:tc>
          <w:tcPr>
            <w:tcW w:w="1276" w:type="dxa"/>
            <w:noWrap/>
            <w:vAlign w:val="center"/>
          </w:tcPr>
          <w:p>
            <w:pPr>
              <w:spacing w:line="360" w:lineRule="exact"/>
              <w:rPr>
                <w:rFonts w:ascii="仿宋" w:hAnsi="仿宋" w:eastAsia="仿宋"/>
                <w:sz w:val="24"/>
                <w:szCs w:val="24"/>
              </w:rPr>
            </w:pPr>
            <w:r>
              <w:rPr>
                <w:rFonts w:hint="eastAsia" w:ascii="仿宋" w:hAnsi="仿宋" w:eastAsia="仿宋"/>
                <w:sz w:val="24"/>
                <w:szCs w:val="24"/>
              </w:rPr>
              <w:t>设备名称</w:t>
            </w:r>
          </w:p>
        </w:tc>
        <w:tc>
          <w:tcPr>
            <w:tcW w:w="1276" w:type="dxa"/>
            <w:noWrap/>
            <w:vAlign w:val="center"/>
          </w:tcPr>
          <w:p>
            <w:pPr>
              <w:spacing w:line="360" w:lineRule="exact"/>
              <w:rPr>
                <w:rFonts w:ascii="仿宋" w:hAnsi="仿宋" w:eastAsia="仿宋"/>
                <w:sz w:val="24"/>
                <w:szCs w:val="24"/>
              </w:rPr>
            </w:pPr>
            <w:r>
              <w:rPr>
                <w:rFonts w:hint="eastAsia" w:ascii="仿宋" w:hAnsi="仿宋" w:eastAsia="仿宋"/>
                <w:sz w:val="24"/>
                <w:szCs w:val="24"/>
              </w:rPr>
              <w:t>规格型号</w:t>
            </w:r>
          </w:p>
        </w:tc>
        <w:tc>
          <w:tcPr>
            <w:tcW w:w="850" w:type="dxa"/>
            <w:noWrap/>
            <w:vAlign w:val="center"/>
          </w:tcPr>
          <w:p>
            <w:pPr>
              <w:spacing w:line="360" w:lineRule="exact"/>
              <w:rPr>
                <w:rFonts w:ascii="仿宋" w:hAnsi="仿宋" w:eastAsia="仿宋"/>
                <w:sz w:val="24"/>
                <w:szCs w:val="24"/>
              </w:rPr>
            </w:pPr>
            <w:r>
              <w:rPr>
                <w:rFonts w:hint="eastAsia" w:ascii="仿宋" w:hAnsi="仿宋" w:eastAsia="仿宋"/>
                <w:sz w:val="24"/>
                <w:szCs w:val="24"/>
              </w:rPr>
              <w:t>单位</w:t>
            </w:r>
          </w:p>
        </w:tc>
        <w:tc>
          <w:tcPr>
            <w:tcW w:w="1088" w:type="dxa"/>
            <w:noWrap/>
            <w:vAlign w:val="center"/>
          </w:tcPr>
          <w:p>
            <w:pPr>
              <w:spacing w:line="360" w:lineRule="exact"/>
              <w:rPr>
                <w:rFonts w:ascii="仿宋" w:hAnsi="仿宋" w:eastAsia="仿宋"/>
                <w:sz w:val="24"/>
                <w:szCs w:val="24"/>
              </w:rPr>
            </w:pPr>
            <w:r>
              <w:rPr>
                <w:rFonts w:hint="eastAsia" w:ascii="仿宋" w:hAnsi="仿宋" w:eastAsia="仿宋"/>
                <w:sz w:val="24"/>
                <w:szCs w:val="24"/>
              </w:rPr>
              <w:t>单价（元）</w:t>
            </w:r>
          </w:p>
        </w:tc>
        <w:tc>
          <w:tcPr>
            <w:tcW w:w="1180" w:type="dxa"/>
            <w:noWrap/>
            <w:vAlign w:val="center"/>
          </w:tcPr>
          <w:p>
            <w:pPr>
              <w:spacing w:line="360" w:lineRule="exact"/>
              <w:rPr>
                <w:rFonts w:ascii="仿宋" w:hAnsi="仿宋" w:eastAsia="仿宋"/>
                <w:sz w:val="24"/>
                <w:szCs w:val="24"/>
              </w:rPr>
            </w:pPr>
            <w:r>
              <w:rPr>
                <w:rFonts w:hint="eastAsia" w:ascii="仿宋" w:hAnsi="仿宋" w:eastAsia="仿宋"/>
                <w:sz w:val="24"/>
                <w:szCs w:val="24"/>
              </w:rPr>
              <w:t>数量</w:t>
            </w:r>
          </w:p>
        </w:tc>
        <w:tc>
          <w:tcPr>
            <w:tcW w:w="1088" w:type="dxa"/>
            <w:noWrap/>
            <w:vAlign w:val="center"/>
          </w:tcPr>
          <w:p>
            <w:pPr>
              <w:spacing w:line="360" w:lineRule="exact"/>
              <w:rPr>
                <w:rFonts w:ascii="仿宋" w:hAnsi="仿宋" w:eastAsia="仿宋"/>
                <w:sz w:val="24"/>
                <w:szCs w:val="24"/>
              </w:rPr>
            </w:pPr>
            <w:r>
              <w:rPr>
                <w:rFonts w:hint="eastAsia" w:ascii="仿宋" w:hAnsi="仿宋" w:eastAsia="仿宋"/>
                <w:sz w:val="24"/>
                <w:szCs w:val="24"/>
              </w:rPr>
              <w:t>合计（元）</w:t>
            </w:r>
          </w:p>
        </w:tc>
        <w:tc>
          <w:tcPr>
            <w:tcW w:w="851" w:type="dxa"/>
            <w:noWrap/>
            <w:vAlign w:val="center"/>
          </w:tcPr>
          <w:p>
            <w:pPr>
              <w:spacing w:line="360" w:lineRule="exact"/>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noWrap/>
          </w:tcPr>
          <w:p>
            <w:pPr>
              <w:spacing w:line="360" w:lineRule="exact"/>
              <w:rPr>
                <w:rFonts w:ascii="仿宋" w:hAnsi="仿宋" w:eastAsia="仿宋"/>
                <w:sz w:val="24"/>
                <w:szCs w:val="24"/>
              </w:rPr>
            </w:pPr>
            <w:r>
              <w:rPr>
                <w:rFonts w:hint="eastAsia" w:ascii="仿宋" w:hAnsi="仿宋" w:eastAsia="仿宋"/>
                <w:sz w:val="24"/>
                <w:szCs w:val="24"/>
              </w:rPr>
              <w:t>1</w:t>
            </w:r>
          </w:p>
        </w:tc>
        <w:tc>
          <w:tcPr>
            <w:tcW w:w="1276" w:type="dxa"/>
            <w:noWrap/>
          </w:tcPr>
          <w:p>
            <w:pPr>
              <w:spacing w:line="360" w:lineRule="exact"/>
              <w:rPr>
                <w:rFonts w:ascii="仿宋" w:hAnsi="仿宋" w:eastAsia="仿宋"/>
                <w:sz w:val="24"/>
                <w:szCs w:val="24"/>
              </w:rPr>
            </w:pPr>
          </w:p>
        </w:tc>
        <w:tc>
          <w:tcPr>
            <w:tcW w:w="1276" w:type="dxa"/>
            <w:noWrap/>
          </w:tcPr>
          <w:p>
            <w:pPr>
              <w:spacing w:line="360" w:lineRule="exact"/>
              <w:rPr>
                <w:rFonts w:ascii="仿宋" w:hAnsi="仿宋" w:eastAsia="仿宋"/>
                <w:sz w:val="24"/>
                <w:szCs w:val="24"/>
              </w:rPr>
            </w:pPr>
          </w:p>
        </w:tc>
        <w:tc>
          <w:tcPr>
            <w:tcW w:w="85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118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851" w:type="dxa"/>
            <w:noWrap/>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noWrap/>
          </w:tcPr>
          <w:p>
            <w:pPr>
              <w:spacing w:line="360" w:lineRule="exact"/>
              <w:rPr>
                <w:rFonts w:ascii="仿宋" w:hAnsi="仿宋" w:eastAsia="仿宋"/>
                <w:sz w:val="24"/>
                <w:szCs w:val="24"/>
              </w:rPr>
            </w:pPr>
            <w:r>
              <w:rPr>
                <w:rFonts w:hint="eastAsia" w:ascii="仿宋" w:hAnsi="仿宋" w:eastAsia="仿宋"/>
                <w:sz w:val="24"/>
                <w:szCs w:val="24"/>
              </w:rPr>
              <w:t>2</w:t>
            </w:r>
          </w:p>
        </w:tc>
        <w:tc>
          <w:tcPr>
            <w:tcW w:w="1276" w:type="dxa"/>
            <w:noWrap/>
          </w:tcPr>
          <w:p>
            <w:pPr>
              <w:spacing w:line="360" w:lineRule="exact"/>
              <w:rPr>
                <w:rFonts w:ascii="仿宋" w:hAnsi="仿宋" w:eastAsia="仿宋"/>
                <w:sz w:val="24"/>
                <w:szCs w:val="24"/>
              </w:rPr>
            </w:pPr>
          </w:p>
        </w:tc>
        <w:tc>
          <w:tcPr>
            <w:tcW w:w="1276" w:type="dxa"/>
            <w:noWrap/>
          </w:tcPr>
          <w:p>
            <w:pPr>
              <w:spacing w:line="360" w:lineRule="exact"/>
              <w:rPr>
                <w:rFonts w:ascii="仿宋" w:hAnsi="仿宋" w:eastAsia="仿宋"/>
                <w:sz w:val="24"/>
                <w:szCs w:val="24"/>
              </w:rPr>
            </w:pPr>
          </w:p>
        </w:tc>
        <w:tc>
          <w:tcPr>
            <w:tcW w:w="85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118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851" w:type="dxa"/>
            <w:noWrap/>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noWrap/>
          </w:tcPr>
          <w:p>
            <w:pPr>
              <w:spacing w:line="360" w:lineRule="exact"/>
              <w:rPr>
                <w:rFonts w:ascii="仿宋" w:hAnsi="仿宋" w:eastAsia="仿宋"/>
                <w:sz w:val="24"/>
                <w:szCs w:val="24"/>
              </w:rPr>
            </w:pPr>
            <w:r>
              <w:rPr>
                <w:rFonts w:hint="eastAsia" w:ascii="仿宋" w:hAnsi="仿宋" w:eastAsia="仿宋"/>
                <w:sz w:val="24"/>
                <w:szCs w:val="24"/>
              </w:rPr>
              <w:t>3</w:t>
            </w:r>
          </w:p>
        </w:tc>
        <w:tc>
          <w:tcPr>
            <w:tcW w:w="1276" w:type="dxa"/>
            <w:noWrap/>
          </w:tcPr>
          <w:p>
            <w:pPr>
              <w:spacing w:line="360" w:lineRule="exact"/>
              <w:rPr>
                <w:rFonts w:ascii="仿宋" w:hAnsi="仿宋" w:eastAsia="仿宋"/>
                <w:sz w:val="24"/>
                <w:szCs w:val="24"/>
              </w:rPr>
            </w:pPr>
          </w:p>
        </w:tc>
        <w:tc>
          <w:tcPr>
            <w:tcW w:w="1276" w:type="dxa"/>
            <w:noWrap/>
          </w:tcPr>
          <w:p>
            <w:pPr>
              <w:spacing w:line="360" w:lineRule="exact"/>
              <w:rPr>
                <w:rFonts w:ascii="仿宋" w:hAnsi="仿宋" w:eastAsia="仿宋"/>
                <w:sz w:val="24"/>
                <w:szCs w:val="24"/>
              </w:rPr>
            </w:pPr>
          </w:p>
        </w:tc>
        <w:tc>
          <w:tcPr>
            <w:tcW w:w="85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118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851" w:type="dxa"/>
            <w:noWrap/>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noWrap/>
          </w:tcPr>
          <w:p>
            <w:pPr>
              <w:spacing w:line="360" w:lineRule="exact"/>
              <w:rPr>
                <w:rFonts w:ascii="仿宋" w:hAnsi="仿宋" w:eastAsia="仿宋"/>
                <w:sz w:val="24"/>
                <w:szCs w:val="24"/>
              </w:rPr>
            </w:pPr>
            <w:r>
              <w:rPr>
                <w:rFonts w:hint="eastAsia" w:ascii="仿宋" w:hAnsi="仿宋" w:eastAsia="仿宋"/>
                <w:sz w:val="24"/>
                <w:szCs w:val="24"/>
              </w:rPr>
              <w:t>4</w:t>
            </w:r>
          </w:p>
        </w:tc>
        <w:tc>
          <w:tcPr>
            <w:tcW w:w="1276" w:type="dxa"/>
            <w:noWrap/>
          </w:tcPr>
          <w:p>
            <w:pPr>
              <w:spacing w:line="360" w:lineRule="exact"/>
              <w:rPr>
                <w:rFonts w:ascii="仿宋" w:hAnsi="仿宋" w:eastAsia="仿宋"/>
                <w:sz w:val="24"/>
                <w:szCs w:val="24"/>
              </w:rPr>
            </w:pPr>
          </w:p>
        </w:tc>
        <w:tc>
          <w:tcPr>
            <w:tcW w:w="1276" w:type="dxa"/>
            <w:noWrap/>
          </w:tcPr>
          <w:p>
            <w:pPr>
              <w:spacing w:line="360" w:lineRule="exact"/>
              <w:rPr>
                <w:rFonts w:ascii="仿宋" w:hAnsi="仿宋" w:eastAsia="仿宋"/>
                <w:sz w:val="24"/>
                <w:szCs w:val="24"/>
              </w:rPr>
            </w:pPr>
          </w:p>
        </w:tc>
        <w:tc>
          <w:tcPr>
            <w:tcW w:w="85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118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851" w:type="dxa"/>
            <w:noWrap/>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noWrap/>
          </w:tcPr>
          <w:p>
            <w:pPr>
              <w:spacing w:line="360" w:lineRule="exact"/>
              <w:rPr>
                <w:rFonts w:ascii="仿宋" w:hAnsi="仿宋" w:eastAsia="仿宋"/>
                <w:sz w:val="24"/>
                <w:szCs w:val="24"/>
              </w:rPr>
            </w:pPr>
            <w:r>
              <w:rPr>
                <w:rFonts w:hint="eastAsia" w:ascii="仿宋" w:hAnsi="仿宋" w:eastAsia="仿宋"/>
                <w:sz w:val="24"/>
                <w:szCs w:val="24"/>
              </w:rPr>
              <w:t>5</w:t>
            </w:r>
          </w:p>
        </w:tc>
        <w:tc>
          <w:tcPr>
            <w:tcW w:w="1276" w:type="dxa"/>
            <w:noWrap/>
          </w:tcPr>
          <w:p>
            <w:pPr>
              <w:spacing w:line="360" w:lineRule="exact"/>
              <w:rPr>
                <w:rFonts w:ascii="仿宋" w:hAnsi="仿宋" w:eastAsia="仿宋"/>
                <w:sz w:val="24"/>
                <w:szCs w:val="24"/>
              </w:rPr>
            </w:pPr>
          </w:p>
        </w:tc>
        <w:tc>
          <w:tcPr>
            <w:tcW w:w="1276" w:type="dxa"/>
            <w:noWrap/>
          </w:tcPr>
          <w:p>
            <w:pPr>
              <w:spacing w:line="360" w:lineRule="exact"/>
              <w:rPr>
                <w:rFonts w:ascii="仿宋" w:hAnsi="仿宋" w:eastAsia="仿宋"/>
                <w:sz w:val="24"/>
                <w:szCs w:val="24"/>
              </w:rPr>
            </w:pPr>
          </w:p>
        </w:tc>
        <w:tc>
          <w:tcPr>
            <w:tcW w:w="85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118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851" w:type="dxa"/>
            <w:noWrap/>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noWrap/>
          </w:tcPr>
          <w:p>
            <w:pPr>
              <w:spacing w:line="360" w:lineRule="exact"/>
              <w:rPr>
                <w:rFonts w:ascii="仿宋" w:hAnsi="仿宋" w:eastAsia="仿宋"/>
                <w:sz w:val="24"/>
                <w:szCs w:val="24"/>
              </w:rPr>
            </w:pPr>
            <w:r>
              <w:rPr>
                <w:rFonts w:hint="eastAsia" w:ascii="仿宋" w:hAnsi="仿宋" w:eastAsia="仿宋"/>
                <w:sz w:val="24"/>
                <w:szCs w:val="24"/>
              </w:rPr>
              <w:t>6</w:t>
            </w:r>
          </w:p>
        </w:tc>
        <w:tc>
          <w:tcPr>
            <w:tcW w:w="1276" w:type="dxa"/>
            <w:noWrap/>
          </w:tcPr>
          <w:p>
            <w:pPr>
              <w:spacing w:line="360" w:lineRule="exact"/>
              <w:rPr>
                <w:rFonts w:ascii="仿宋" w:hAnsi="仿宋" w:eastAsia="仿宋"/>
                <w:sz w:val="24"/>
                <w:szCs w:val="24"/>
              </w:rPr>
            </w:pPr>
          </w:p>
        </w:tc>
        <w:tc>
          <w:tcPr>
            <w:tcW w:w="1276" w:type="dxa"/>
            <w:noWrap/>
          </w:tcPr>
          <w:p>
            <w:pPr>
              <w:spacing w:line="360" w:lineRule="exact"/>
              <w:rPr>
                <w:rFonts w:ascii="仿宋" w:hAnsi="仿宋" w:eastAsia="仿宋"/>
                <w:sz w:val="24"/>
                <w:szCs w:val="24"/>
              </w:rPr>
            </w:pPr>
          </w:p>
        </w:tc>
        <w:tc>
          <w:tcPr>
            <w:tcW w:w="85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118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851" w:type="dxa"/>
            <w:noWrap/>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noWrap/>
          </w:tcPr>
          <w:p>
            <w:pPr>
              <w:spacing w:line="360" w:lineRule="exact"/>
              <w:rPr>
                <w:rFonts w:ascii="仿宋" w:hAnsi="仿宋" w:eastAsia="仿宋"/>
                <w:sz w:val="24"/>
                <w:szCs w:val="24"/>
              </w:rPr>
            </w:pPr>
            <w:r>
              <w:rPr>
                <w:rFonts w:ascii="仿宋" w:hAnsi="仿宋" w:eastAsia="仿宋"/>
                <w:sz w:val="24"/>
                <w:szCs w:val="24"/>
              </w:rPr>
              <w:t>…</w:t>
            </w:r>
          </w:p>
        </w:tc>
        <w:tc>
          <w:tcPr>
            <w:tcW w:w="1276" w:type="dxa"/>
            <w:noWrap/>
          </w:tcPr>
          <w:p>
            <w:pPr>
              <w:spacing w:line="360" w:lineRule="exact"/>
              <w:rPr>
                <w:rFonts w:ascii="仿宋" w:hAnsi="仿宋" w:eastAsia="仿宋"/>
                <w:sz w:val="24"/>
                <w:szCs w:val="24"/>
              </w:rPr>
            </w:pPr>
          </w:p>
        </w:tc>
        <w:tc>
          <w:tcPr>
            <w:tcW w:w="1276" w:type="dxa"/>
            <w:noWrap/>
          </w:tcPr>
          <w:p>
            <w:pPr>
              <w:spacing w:line="360" w:lineRule="exact"/>
              <w:rPr>
                <w:rFonts w:ascii="仿宋" w:hAnsi="仿宋" w:eastAsia="仿宋"/>
                <w:sz w:val="24"/>
                <w:szCs w:val="24"/>
              </w:rPr>
            </w:pPr>
          </w:p>
        </w:tc>
        <w:tc>
          <w:tcPr>
            <w:tcW w:w="85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1180" w:type="dxa"/>
            <w:noWrap/>
          </w:tcPr>
          <w:p>
            <w:pPr>
              <w:spacing w:line="360" w:lineRule="exact"/>
              <w:rPr>
                <w:rFonts w:ascii="仿宋" w:hAnsi="仿宋" w:eastAsia="仿宋"/>
                <w:sz w:val="24"/>
                <w:szCs w:val="24"/>
              </w:rPr>
            </w:pPr>
          </w:p>
        </w:tc>
        <w:tc>
          <w:tcPr>
            <w:tcW w:w="1088" w:type="dxa"/>
            <w:noWrap/>
          </w:tcPr>
          <w:p>
            <w:pPr>
              <w:spacing w:line="360" w:lineRule="exact"/>
              <w:rPr>
                <w:rFonts w:ascii="仿宋" w:hAnsi="仿宋" w:eastAsia="仿宋"/>
                <w:sz w:val="24"/>
                <w:szCs w:val="24"/>
              </w:rPr>
            </w:pPr>
          </w:p>
        </w:tc>
        <w:tc>
          <w:tcPr>
            <w:tcW w:w="851" w:type="dxa"/>
            <w:noWrap/>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1" w:type="dxa"/>
            <w:noWrap/>
          </w:tcPr>
          <w:p>
            <w:pPr>
              <w:spacing w:line="360" w:lineRule="exact"/>
              <w:rPr>
                <w:rFonts w:ascii="仿宋" w:hAnsi="仿宋" w:eastAsia="仿宋"/>
                <w:sz w:val="24"/>
                <w:szCs w:val="24"/>
              </w:rPr>
            </w:pPr>
            <w:r>
              <w:rPr>
                <w:rFonts w:hint="eastAsia" w:ascii="仿宋" w:hAnsi="仿宋" w:eastAsia="仿宋"/>
                <w:sz w:val="24"/>
                <w:szCs w:val="24"/>
              </w:rPr>
              <w:t>总价</w:t>
            </w:r>
          </w:p>
        </w:tc>
        <w:tc>
          <w:tcPr>
            <w:tcW w:w="6758" w:type="dxa"/>
            <w:gridSpan w:val="6"/>
            <w:noWrap/>
          </w:tcPr>
          <w:p>
            <w:pPr>
              <w:spacing w:line="360" w:lineRule="exact"/>
              <w:rPr>
                <w:rFonts w:ascii="仿宋" w:hAnsi="仿宋" w:eastAsia="仿宋"/>
                <w:sz w:val="24"/>
                <w:szCs w:val="24"/>
              </w:rPr>
            </w:pPr>
            <w:r>
              <w:rPr>
                <w:rFonts w:hint="eastAsia" w:ascii="仿宋" w:hAnsi="仿宋" w:eastAsia="仿宋"/>
                <w:sz w:val="24"/>
                <w:szCs w:val="24"/>
              </w:rPr>
              <w:t>大写：                        小写：               元</w:t>
            </w:r>
          </w:p>
        </w:tc>
        <w:tc>
          <w:tcPr>
            <w:tcW w:w="851" w:type="dxa"/>
            <w:noWrap/>
          </w:tcPr>
          <w:p>
            <w:pPr>
              <w:spacing w:line="3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330" w:type="dxa"/>
            <w:gridSpan w:val="8"/>
            <w:noWrap/>
          </w:tcPr>
          <w:p>
            <w:pPr>
              <w:spacing w:line="360" w:lineRule="exact"/>
              <w:rPr>
                <w:rFonts w:ascii="仿宋" w:hAnsi="仿宋" w:eastAsia="仿宋"/>
                <w:sz w:val="24"/>
                <w:szCs w:val="24"/>
              </w:rPr>
            </w:pPr>
            <w:r>
              <w:rPr>
                <w:rFonts w:hint="eastAsia" w:ascii="仿宋" w:hAnsi="仿宋" w:eastAsia="仿宋"/>
                <w:sz w:val="24"/>
                <w:szCs w:val="24"/>
              </w:rPr>
              <w:t>注：本表</w:t>
            </w:r>
            <w:r>
              <w:rPr>
                <w:rFonts w:hint="eastAsia" w:ascii="仿宋" w:hAnsi="仿宋" w:eastAsia="仿宋" w:cs="仿宋"/>
                <w:sz w:val="24"/>
                <w:szCs w:val="24"/>
              </w:rPr>
              <w:t>可根据实际情况修改、补充，本表不作为评标依据，仅用于学校掌握、了解有关情况</w:t>
            </w:r>
            <w:r>
              <w:rPr>
                <w:rFonts w:ascii="仿宋" w:hAnsi="仿宋" w:eastAsia="仿宋" w:cs="仿宋"/>
                <w:sz w:val="24"/>
                <w:szCs w:val="24"/>
              </w:rPr>
              <w:t>。</w:t>
            </w:r>
            <w:r>
              <w:rPr>
                <w:rFonts w:hint="eastAsia" w:ascii="仿宋" w:hAnsi="仿宋" w:eastAsia="仿宋" w:cs="仿宋"/>
                <w:sz w:val="24"/>
                <w:szCs w:val="24"/>
              </w:rPr>
              <w:t>本表内应将装修部分列入</w:t>
            </w:r>
            <w:r>
              <w:rPr>
                <w:rFonts w:ascii="仿宋" w:hAnsi="仿宋" w:eastAsia="仿宋" w:cs="仿宋"/>
                <w:sz w:val="24"/>
                <w:szCs w:val="24"/>
              </w:rPr>
              <w:t>。</w:t>
            </w:r>
          </w:p>
        </w:tc>
      </w:tr>
    </w:tbl>
    <w:p>
      <w:pPr>
        <w:pStyle w:val="85"/>
        <w:spacing w:after="260" w:line="360" w:lineRule="exact"/>
        <w:ind w:firstLine="460"/>
        <w:jc w:val="both"/>
        <w:rPr>
          <w:rFonts w:ascii="仿宋" w:hAnsi="仿宋" w:eastAsia="仿宋"/>
          <w:sz w:val="24"/>
          <w:szCs w:val="24"/>
        </w:rPr>
      </w:pPr>
      <w:r>
        <w:rPr>
          <w:rFonts w:hint="eastAsia" w:ascii="仿宋" w:hAnsi="仿宋" w:eastAsia="仿宋"/>
          <w:sz w:val="24"/>
          <w:szCs w:val="24"/>
        </w:rPr>
        <w:t>注：投资概算作为磋商响应报价函的附件</w:t>
      </w:r>
      <w:r>
        <w:rPr>
          <w:rFonts w:ascii="仿宋" w:hAnsi="仿宋" w:eastAsia="仿宋"/>
          <w:sz w:val="24"/>
          <w:szCs w:val="24"/>
        </w:rPr>
        <w:t>2</w:t>
      </w:r>
      <w:r>
        <w:rPr>
          <w:rFonts w:hint="eastAsia" w:ascii="仿宋" w:hAnsi="仿宋" w:eastAsia="仿宋"/>
          <w:sz w:val="24"/>
          <w:szCs w:val="24"/>
        </w:rPr>
        <w:t>。</w:t>
      </w:r>
    </w:p>
    <w:p>
      <w:pPr>
        <w:pStyle w:val="83"/>
        <w:keepNext/>
        <w:keepLines/>
        <w:spacing w:after="480" w:line="360" w:lineRule="exact"/>
        <w:outlineLvl w:val="9"/>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竞争性磋商最终报价表（</w:t>
      </w:r>
      <w:r>
        <w:rPr>
          <w:rFonts w:hint="eastAsia" w:asciiTheme="minorEastAsia" w:hAnsiTheme="minorEastAsia" w:eastAsiaTheme="minorEastAsia"/>
        </w:rPr>
        <w:t>最终报价现场填写）</w:t>
      </w:r>
    </w:p>
    <w:tbl>
      <w:tblPr>
        <w:tblStyle w:val="25"/>
        <w:tblW w:w="7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181"/>
        <w:gridCol w:w="153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ascii="仿宋" w:hAnsi="仿宋" w:eastAsia="仿宋"/>
                <w:sz w:val="24"/>
              </w:rPr>
              <w:t>序号</w:t>
            </w:r>
          </w:p>
        </w:tc>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项目</w:t>
            </w:r>
          </w:p>
        </w:tc>
        <w:tc>
          <w:tcPr>
            <w:tcW w:w="15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报价</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ascii="仿宋" w:hAnsi="仿宋" w:eastAsia="仿宋"/>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ascii="仿宋" w:hAnsi="仿宋" w:eastAsia="仿宋"/>
                <w:sz w:val="24"/>
              </w:rPr>
              <w:t>1</w:t>
            </w:r>
          </w:p>
        </w:tc>
        <w:tc>
          <w:tcPr>
            <w:tcW w:w="21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热水使用收费价格</w:t>
            </w:r>
          </w:p>
          <w:p>
            <w:pPr>
              <w:spacing w:line="360" w:lineRule="exact"/>
              <w:jc w:val="center"/>
              <w:rPr>
                <w:rFonts w:ascii="仿宋" w:hAnsi="仿宋" w:eastAsia="仿宋"/>
                <w:sz w:val="24"/>
              </w:rPr>
            </w:pPr>
            <w:r>
              <w:rPr>
                <w:rFonts w:hint="eastAsia" w:ascii="仿宋" w:hAnsi="仿宋" w:eastAsia="仿宋"/>
                <w:sz w:val="24"/>
              </w:rPr>
              <w:t>（元/吨）</w:t>
            </w:r>
          </w:p>
        </w:tc>
        <w:tc>
          <w:tcPr>
            <w:tcW w:w="15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22" w:type="dxa"/>
            <w:gridSpan w:val="4"/>
            <w:vAlign w:val="center"/>
          </w:tcPr>
          <w:p>
            <w:pPr>
              <w:spacing w:line="360" w:lineRule="exact"/>
              <w:jc w:val="left"/>
              <w:rPr>
                <w:rFonts w:hint="eastAsia" w:ascii="仿宋" w:hAnsi="仿宋" w:eastAsia="仿宋"/>
                <w:b/>
                <w:sz w:val="24"/>
                <w:lang w:eastAsia="zh-CN"/>
              </w:rPr>
            </w:pPr>
            <w:r>
              <w:rPr>
                <w:rFonts w:hint="eastAsia" w:ascii="仿宋" w:hAnsi="仿宋" w:eastAsia="仿宋"/>
                <w:b/>
                <w:sz w:val="24"/>
                <w:lang w:eastAsia="zh-CN"/>
              </w:rPr>
              <w:t>注：此表请各单位盖章签字完整单独带至开标现场填写</w:t>
            </w:r>
          </w:p>
        </w:tc>
      </w:tr>
    </w:tbl>
    <w:p>
      <w:pPr>
        <w:pStyle w:val="85"/>
        <w:spacing w:after="260" w:line="360" w:lineRule="exact"/>
        <w:ind w:firstLine="460"/>
        <w:jc w:val="both"/>
        <w:rPr>
          <w:sz w:val="24"/>
          <w:szCs w:val="24"/>
        </w:rPr>
      </w:pPr>
    </w:p>
    <w:p>
      <w:pPr>
        <w:pStyle w:val="85"/>
        <w:spacing w:after="260" w:line="360" w:lineRule="exact"/>
        <w:ind w:firstLine="460"/>
        <w:jc w:val="both"/>
        <w:rPr>
          <w:rFonts w:ascii="仿宋" w:hAnsi="仿宋" w:eastAsia="仿宋"/>
          <w:sz w:val="24"/>
          <w:szCs w:val="24"/>
        </w:rPr>
      </w:pPr>
      <w:r>
        <w:rPr>
          <w:rFonts w:hint="eastAsia" w:ascii="仿宋" w:hAnsi="仿宋" w:eastAsia="仿宋"/>
          <w:sz w:val="24"/>
          <w:szCs w:val="24"/>
        </w:rPr>
        <w:t>响应供应商：</w:t>
      </w:r>
    </w:p>
    <w:p>
      <w:pPr>
        <w:pStyle w:val="85"/>
        <w:spacing w:after="260" w:line="360" w:lineRule="exact"/>
        <w:ind w:firstLine="460"/>
        <w:jc w:val="both"/>
        <w:rPr>
          <w:rFonts w:ascii="仿宋" w:hAnsi="仿宋" w:eastAsia="仿宋"/>
          <w:sz w:val="24"/>
          <w:szCs w:val="24"/>
        </w:rPr>
      </w:pPr>
      <w:r>
        <w:rPr>
          <w:rFonts w:hint="eastAsia" w:ascii="仿宋" w:hAnsi="仿宋" w:eastAsia="仿宋"/>
          <w:sz w:val="24"/>
          <w:szCs w:val="24"/>
        </w:rPr>
        <w:t>响应单位法人授权代表（签字或盖章）：</w:t>
      </w:r>
    </w:p>
    <w:p>
      <w:pPr>
        <w:pStyle w:val="85"/>
        <w:spacing w:after="260" w:line="360" w:lineRule="exact"/>
        <w:ind w:firstLine="460"/>
        <w:jc w:val="both"/>
        <w:rPr>
          <w:rFonts w:ascii="仿宋" w:hAnsi="仿宋" w:eastAsia="仿宋"/>
          <w:sz w:val="24"/>
          <w:szCs w:val="24"/>
        </w:rPr>
      </w:pPr>
      <w:r>
        <w:rPr>
          <w:rFonts w:hint="eastAsia" w:ascii="仿宋" w:hAnsi="仿宋" w:eastAsia="仿宋"/>
          <w:sz w:val="24"/>
          <w:szCs w:val="24"/>
        </w:rPr>
        <w:t>日期</w:t>
      </w:r>
      <w:r>
        <w:rPr>
          <w:rFonts w:asciiTheme="minorEastAsia" w:hAnsiTheme="minorEastAsia" w:eastAsiaTheme="minorEastAsia"/>
        </w:rPr>
        <w:br w:type="textWrapping" w:clear="all"/>
      </w:r>
    </w:p>
    <w:p>
      <w:pPr>
        <w:pStyle w:val="83"/>
        <w:keepNext/>
        <w:keepLines/>
        <w:spacing w:after="480" w:line="360" w:lineRule="exact"/>
        <w:jc w:val="both"/>
        <w:outlineLvl w:val="9"/>
        <w:rPr>
          <w:rFonts w:asciiTheme="minorEastAsia" w:hAnsiTheme="minorEastAsia" w:eastAsiaTheme="minorEastAsia"/>
        </w:rPr>
      </w:pPr>
    </w:p>
    <w:p>
      <w:pPr>
        <w:pStyle w:val="83"/>
        <w:keepNext/>
        <w:keepLines/>
        <w:spacing w:after="480" w:line="360" w:lineRule="exact"/>
        <w:jc w:val="both"/>
        <w:outlineLvl w:val="9"/>
        <w:rPr>
          <w:rFonts w:asciiTheme="minorEastAsia" w:hAnsiTheme="minorEastAsia" w:eastAsiaTheme="minorEastAsia"/>
        </w:rPr>
      </w:pPr>
    </w:p>
    <w:p>
      <w:pPr>
        <w:pStyle w:val="83"/>
        <w:keepNext/>
        <w:keepLines/>
        <w:spacing w:after="480" w:line="360" w:lineRule="exact"/>
        <w:jc w:val="both"/>
        <w:outlineLvl w:val="9"/>
        <w:rPr>
          <w:rFonts w:asciiTheme="minorEastAsia" w:hAnsiTheme="minorEastAsia" w:eastAsiaTheme="minorEastAsia"/>
        </w:rPr>
      </w:pPr>
    </w:p>
    <w:p>
      <w:pPr>
        <w:pStyle w:val="83"/>
        <w:keepNext/>
        <w:keepLines/>
        <w:spacing w:after="480" w:line="360" w:lineRule="exact"/>
        <w:jc w:val="both"/>
        <w:outlineLvl w:val="9"/>
        <w:rPr>
          <w:rFonts w:asciiTheme="minorEastAsia" w:hAnsiTheme="minorEastAsia" w:eastAsiaTheme="minorEastAsia"/>
        </w:rPr>
      </w:pPr>
    </w:p>
    <w:p>
      <w:pPr>
        <w:pStyle w:val="83"/>
        <w:keepNext/>
        <w:keepLines/>
        <w:spacing w:after="480" w:line="360" w:lineRule="exact"/>
        <w:jc w:val="both"/>
        <w:outlineLvl w:val="9"/>
        <w:rPr>
          <w:rFonts w:asciiTheme="minorEastAsia" w:hAnsiTheme="minorEastAsia" w:eastAsiaTheme="minorEastAsia"/>
        </w:rPr>
      </w:pPr>
    </w:p>
    <w:p>
      <w:pPr>
        <w:pStyle w:val="83"/>
        <w:keepNext/>
        <w:keepLines/>
        <w:spacing w:after="480" w:line="360" w:lineRule="exact"/>
        <w:jc w:val="both"/>
        <w:outlineLvl w:val="9"/>
        <w:rPr>
          <w:rFonts w:asciiTheme="minorEastAsia" w:hAnsiTheme="minorEastAsia" w:eastAsiaTheme="minorEastAsia"/>
        </w:rPr>
      </w:pPr>
    </w:p>
    <w:p>
      <w:pPr>
        <w:pStyle w:val="83"/>
        <w:keepNext/>
        <w:keepLines/>
        <w:spacing w:after="480" w:line="360" w:lineRule="exact"/>
        <w:jc w:val="both"/>
        <w:outlineLvl w:val="9"/>
        <w:rPr>
          <w:rFonts w:asciiTheme="minorEastAsia" w:hAnsiTheme="minorEastAsia" w:eastAsiaTheme="minorEastAsia"/>
        </w:rPr>
      </w:pPr>
    </w:p>
    <w:p>
      <w:pPr>
        <w:pStyle w:val="85"/>
        <w:tabs>
          <w:tab w:val="left" w:pos="795"/>
        </w:tabs>
        <w:spacing w:line="360" w:lineRule="exact"/>
        <w:ind w:right="440" w:firstLine="0"/>
        <w:rPr>
          <w:rFonts w:cs="黑体" w:asciiTheme="minorEastAsia" w:hAnsiTheme="minorEastAsia" w:eastAsiaTheme="minorEastAsia"/>
          <w:sz w:val="32"/>
          <w:szCs w:val="32"/>
        </w:rPr>
      </w:pPr>
    </w:p>
    <w:sectPr>
      <w:footerReference r:id="rId7" w:type="default"/>
      <w:pgSz w:w="11900" w:h="16838"/>
      <w:pgMar w:top="1440" w:right="1361" w:bottom="1440" w:left="1718" w:header="397" w:footer="39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posOffset>2739390</wp:posOffset>
              </wp:positionH>
              <wp:positionV relativeFrom="paragraph">
                <wp:posOffset>-320675</wp:posOffset>
              </wp:positionV>
              <wp:extent cx="354330" cy="470535"/>
              <wp:effectExtent l="0" t="3175" r="1905" b="254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54330" cy="470535"/>
                      </a:xfrm>
                      <a:prstGeom prst="rect">
                        <a:avLst/>
                      </a:prstGeom>
                      <a:noFill/>
                      <a:ln>
                        <a:noFill/>
                      </a:ln>
                    </wps:spPr>
                    <wps:txbx>
                      <w:txbxContent>
                        <w:p>
                          <w:pPr>
                            <w:pStyle w:val="18"/>
                          </w:pPr>
                          <w:r>
                            <w:fldChar w:fldCharType="begin"/>
                          </w:r>
                          <w:r>
                            <w:instrText xml:space="preserve"> PAGE  \* MERGEFORMAT </w:instrText>
                          </w:r>
                          <w:r>
                            <w:fldChar w:fldCharType="separate"/>
                          </w:r>
                          <w:r>
                            <w:t>36</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15.7pt;margin-top:-25.25pt;height:37.05pt;width:27.9pt;mso-position-horizontal-relative:margin;z-index:251659264;mso-width-relative:page;mso-height-relative:page;" filled="f" stroked="f" coordsize="21600,21600" o:gfxdata="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jms3vaAAAACgEAAA8AAAAAAAAAAQAgAAAAIgAAAGRycy9kb3du&#10;cmV2LnhtbFBLAQIUABQAAAAIAIdO4kABH5Wh/QEAAAMEAAAOAAAAAAAAAAEAIAAAACkBAABkcnMv&#10;ZTJvRG9jLnhtbFBLBQYAAAAABgAGAFkBAACYBQAAAAA=&#10;">
              <v:fill on="f" focussize="0,0"/>
              <v:stroke on="f"/>
              <v:imagedata o:title=""/>
              <o:lock v:ext="edit" aspectratio="f"/>
              <v:textbox inset="0mm,0mm,0mm,0mm">
                <w:txbxContent>
                  <w:p>
                    <w:pPr>
                      <w:pStyle w:val="18"/>
                    </w:pPr>
                    <w:r>
                      <w:fldChar w:fldCharType="begin"/>
                    </w:r>
                    <w:r>
                      <w:instrText xml:space="preserve"> PAGE  \* MERGEFORMAT </w:instrText>
                    </w:r>
                    <w:r>
                      <w:fldChar w:fldCharType="separate"/>
                    </w:r>
                    <w:r>
                      <w:t>36</w:t>
                    </w:r>
                    <w:r>
                      <w:fldChar w:fldCharType="end"/>
                    </w:r>
                  </w:p>
                </w:txbxContent>
              </v:textbox>
            </v:shape>
          </w:pict>
        </mc:Fallback>
      </mc:AlternateConten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60288" behindDoc="0" locked="0" layoutInCell="1" allowOverlap="1">
              <wp:simplePos x="0" y="0"/>
              <wp:positionH relativeFrom="margin">
                <wp:posOffset>3183255</wp:posOffset>
              </wp:positionH>
              <wp:positionV relativeFrom="paragraph">
                <wp:posOffset>-713740</wp:posOffset>
              </wp:positionV>
              <wp:extent cx="367665" cy="863600"/>
              <wp:effectExtent l="1905" t="635" r="1905" b="254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7665" cy="863600"/>
                      </a:xfrm>
                      <a:prstGeom prst="rect">
                        <a:avLst/>
                      </a:prstGeom>
                      <a:noFill/>
                      <a:ln>
                        <a:noFill/>
                      </a:ln>
                    </wps:spPr>
                    <wps:txbx>
                      <w:txbxContent>
                        <w:p>
                          <w:pPr>
                            <w:pStyle w:val="18"/>
                          </w:pPr>
                          <w:r>
                            <w:fldChar w:fldCharType="begin"/>
                          </w:r>
                          <w:r>
                            <w:instrText xml:space="preserve"> PAGE  \* MERGEFORMAT </w:instrText>
                          </w:r>
                          <w:r>
                            <w:fldChar w:fldCharType="separate"/>
                          </w:r>
                          <w:r>
                            <w:t>46</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50.65pt;margin-top:-56.2pt;height:68pt;width:28.95pt;mso-position-horizontal-relative:margin;z-index:251660288;mso-width-relative:page;mso-height-relative:page;" filled="f" stroked="f" coordsize="21600,21600" o:gfxdata="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D2Xc2wAAAAsBAAAPAAAAAAAAAAEAIAAAACIAAABkcnMvZG93&#10;bnJldi54bWxQSwECFAAUAAAACACHTuJAKaa2af0BAAADBAAADgAAAAAAAAABACAAAAAqAQAAZHJz&#10;L2Uyb0RvYy54bWxQSwUGAAAAAAYABgBZAQAAmQUAAAAA&#10;">
              <v:fill on="f" focussize="0,0"/>
              <v:stroke on="f"/>
              <v:imagedata o:title=""/>
              <o:lock v:ext="edit" aspectratio="f"/>
              <v:textbox inset="0mm,0mm,0mm,0mm">
                <w:txbxContent>
                  <w:p>
                    <w:pPr>
                      <w:pStyle w:val="18"/>
                    </w:pPr>
                    <w:r>
                      <w:fldChar w:fldCharType="begin"/>
                    </w:r>
                    <w:r>
                      <w:instrText xml:space="preserve"> PAGE  \* MERGEFORMAT </w:instrText>
                    </w:r>
                    <w:r>
                      <w:fldChar w:fldCharType="separate"/>
                    </w:r>
                    <w:r>
                      <w:t>46</w:t>
                    </w:r>
                    <w:r>
                      <w:fldChar w:fldCharType="end"/>
                    </w:r>
                  </w:p>
                </w:txbxContent>
              </v:textbox>
            </v:shape>
          </w:pict>
        </mc:Fallback>
      </mc:AlternateContent>
    </w:r>
  </w:p>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317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8"/>
                          </w:pPr>
                          <w:r>
                            <w:fldChar w:fldCharType="begin"/>
                          </w:r>
                          <w:r>
                            <w:instrText xml:space="preserve"> PAGE  \* MERGEFORMAT </w:instrText>
                          </w:r>
                          <w:r>
                            <w:fldChar w:fldCharType="separate"/>
                          </w:r>
                          <w:r>
                            <w:t>48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8EE8B"/>
    <w:multiLevelType w:val="singleLevel"/>
    <w:tmpl w:val="BFB8EE8B"/>
    <w:lvl w:ilvl="0" w:tentative="0">
      <w:start w:val="4"/>
      <w:numFmt w:val="chineseCounting"/>
      <w:suff w:val="space"/>
      <w:lvlText w:val="第%1章"/>
      <w:lvlJc w:val="left"/>
      <w:rPr>
        <w:rFonts w:hint="eastAsia"/>
      </w:rPr>
    </w:lvl>
  </w:abstractNum>
  <w:abstractNum w:abstractNumId="1">
    <w:nsid w:val="09B6368A"/>
    <w:multiLevelType w:val="multilevel"/>
    <w:tmpl w:val="09B6368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1A10CC6"/>
    <w:multiLevelType w:val="multilevel"/>
    <w:tmpl w:val="11A10CC6"/>
    <w:lvl w:ilvl="0" w:tentative="0">
      <w:start w:val="1"/>
      <w:numFmt w:val="decimalEnclosedCircle"/>
      <w:lvlText w:val="%1"/>
      <w:lvlJc w:val="left"/>
      <w:rPr>
        <w:rFonts w:ascii="Calibri" w:hAnsi="Calibri" w:eastAsia="Calibri" w:cs="Calibri"/>
        <w:b w:val="0"/>
        <w:bCs w:val="0"/>
        <w:i w:val="0"/>
        <w:iCs w:val="0"/>
        <w:smallCaps w:val="0"/>
        <w:strike w:val="0"/>
        <w:color w:val="00000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B616AEF"/>
    <w:multiLevelType w:val="multilevel"/>
    <w:tmpl w:val="5B616AEF"/>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247E3B5"/>
    <w:multiLevelType w:val="singleLevel"/>
    <w:tmpl w:val="6247E3B5"/>
    <w:lvl w:ilvl="0" w:tentative="0">
      <w:start w:val="2"/>
      <w:numFmt w:val="decimal"/>
      <w:suff w:val="nothing"/>
      <w:lvlText w:val="%1."/>
      <w:lvlJc w:val="left"/>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syhxm">
    <w15:presenceInfo w15:providerId="None" w15:userId="gsyhxm"/>
  </w15:person>
  <w15:person w15:author="lenovo">
    <w15:presenceInfo w15:providerId="None" w15:userId="lenovo"/>
  </w15:person>
  <w15:person w15:author="龚 舒野">
    <w15:presenceInfo w15:providerId="Windows Live" w15:userId="bd23fa22045b0d04"/>
  </w15:person>
  <w15:person w15:author="liuyu">
    <w15:presenceInfo w15:providerId="None" w15:userId="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documentProtection w:enforcement="0"/>
  <w:defaultTabStop w:val="420"/>
  <w:drawingGridHorizontalSpacing w:val="210"/>
  <w:drawingGridVerticalSpacing w:val="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xZDk3YTk5ZTZlZjI5ZDM2YmNjY2ZlY2EzY2RlYTgifQ=="/>
  </w:docVars>
  <w:rsids>
    <w:rsidRoot w:val="00E020F6"/>
    <w:rsid w:val="0000506A"/>
    <w:rsid w:val="000070B3"/>
    <w:rsid w:val="0001430B"/>
    <w:rsid w:val="0001467E"/>
    <w:rsid w:val="0001523F"/>
    <w:rsid w:val="00015F47"/>
    <w:rsid w:val="00016DB6"/>
    <w:rsid w:val="00023C61"/>
    <w:rsid w:val="0002498D"/>
    <w:rsid w:val="0002587E"/>
    <w:rsid w:val="00025A3C"/>
    <w:rsid w:val="00026A3C"/>
    <w:rsid w:val="000337A2"/>
    <w:rsid w:val="00034BC9"/>
    <w:rsid w:val="0003603F"/>
    <w:rsid w:val="0003773B"/>
    <w:rsid w:val="00037A77"/>
    <w:rsid w:val="00040AFF"/>
    <w:rsid w:val="0004191C"/>
    <w:rsid w:val="00042272"/>
    <w:rsid w:val="00042E95"/>
    <w:rsid w:val="0004394B"/>
    <w:rsid w:val="00043B0B"/>
    <w:rsid w:val="00044B7F"/>
    <w:rsid w:val="00047DCB"/>
    <w:rsid w:val="00053951"/>
    <w:rsid w:val="00055303"/>
    <w:rsid w:val="000560F6"/>
    <w:rsid w:val="00056175"/>
    <w:rsid w:val="00057E07"/>
    <w:rsid w:val="00060DAF"/>
    <w:rsid w:val="00062AC5"/>
    <w:rsid w:val="00063F68"/>
    <w:rsid w:val="000678DD"/>
    <w:rsid w:val="00070869"/>
    <w:rsid w:val="0007325F"/>
    <w:rsid w:val="00073ACD"/>
    <w:rsid w:val="00080299"/>
    <w:rsid w:val="000807BA"/>
    <w:rsid w:val="00080AB0"/>
    <w:rsid w:val="00087568"/>
    <w:rsid w:val="00090342"/>
    <w:rsid w:val="00090B69"/>
    <w:rsid w:val="0009127B"/>
    <w:rsid w:val="00092B0A"/>
    <w:rsid w:val="0009374F"/>
    <w:rsid w:val="00096284"/>
    <w:rsid w:val="00096312"/>
    <w:rsid w:val="000964BD"/>
    <w:rsid w:val="00096F87"/>
    <w:rsid w:val="00097F13"/>
    <w:rsid w:val="000A030F"/>
    <w:rsid w:val="000A1D02"/>
    <w:rsid w:val="000A1DDC"/>
    <w:rsid w:val="000A2B12"/>
    <w:rsid w:val="000A3143"/>
    <w:rsid w:val="000A4E07"/>
    <w:rsid w:val="000A7DAC"/>
    <w:rsid w:val="000B00C8"/>
    <w:rsid w:val="000B3F00"/>
    <w:rsid w:val="000B418C"/>
    <w:rsid w:val="000B4F7A"/>
    <w:rsid w:val="000B59EF"/>
    <w:rsid w:val="000B612A"/>
    <w:rsid w:val="000C1CB7"/>
    <w:rsid w:val="000C3211"/>
    <w:rsid w:val="000C4278"/>
    <w:rsid w:val="000C4713"/>
    <w:rsid w:val="000C5FBA"/>
    <w:rsid w:val="000C75AE"/>
    <w:rsid w:val="000C75E7"/>
    <w:rsid w:val="000D224B"/>
    <w:rsid w:val="000D239E"/>
    <w:rsid w:val="000D495D"/>
    <w:rsid w:val="000D4995"/>
    <w:rsid w:val="000D4F9B"/>
    <w:rsid w:val="000D57F0"/>
    <w:rsid w:val="000E174B"/>
    <w:rsid w:val="000E3DDF"/>
    <w:rsid w:val="000E441D"/>
    <w:rsid w:val="000E5557"/>
    <w:rsid w:val="000E69E7"/>
    <w:rsid w:val="000F242F"/>
    <w:rsid w:val="000F27D0"/>
    <w:rsid w:val="000F636C"/>
    <w:rsid w:val="000F6D47"/>
    <w:rsid w:val="000F6F7C"/>
    <w:rsid w:val="000F745B"/>
    <w:rsid w:val="000F7711"/>
    <w:rsid w:val="000F7A05"/>
    <w:rsid w:val="00101C2F"/>
    <w:rsid w:val="0010236E"/>
    <w:rsid w:val="0010606D"/>
    <w:rsid w:val="0010677C"/>
    <w:rsid w:val="00106C68"/>
    <w:rsid w:val="00107320"/>
    <w:rsid w:val="00110DA9"/>
    <w:rsid w:val="00114AA6"/>
    <w:rsid w:val="001168BB"/>
    <w:rsid w:val="001218ED"/>
    <w:rsid w:val="00123802"/>
    <w:rsid w:val="00123FAB"/>
    <w:rsid w:val="00127702"/>
    <w:rsid w:val="00130578"/>
    <w:rsid w:val="001314AF"/>
    <w:rsid w:val="001357E4"/>
    <w:rsid w:val="00135CA3"/>
    <w:rsid w:val="00136C64"/>
    <w:rsid w:val="001379C7"/>
    <w:rsid w:val="00140409"/>
    <w:rsid w:val="0014047B"/>
    <w:rsid w:val="00141B83"/>
    <w:rsid w:val="001434A4"/>
    <w:rsid w:val="00144032"/>
    <w:rsid w:val="00144148"/>
    <w:rsid w:val="00144155"/>
    <w:rsid w:val="00151659"/>
    <w:rsid w:val="00151BD6"/>
    <w:rsid w:val="0015384C"/>
    <w:rsid w:val="00153E8C"/>
    <w:rsid w:val="0015503D"/>
    <w:rsid w:val="001563EB"/>
    <w:rsid w:val="00162750"/>
    <w:rsid w:val="00163462"/>
    <w:rsid w:val="001637B4"/>
    <w:rsid w:val="00163B23"/>
    <w:rsid w:val="00164E14"/>
    <w:rsid w:val="001659A2"/>
    <w:rsid w:val="0017066D"/>
    <w:rsid w:val="00170AF5"/>
    <w:rsid w:val="0017119B"/>
    <w:rsid w:val="00171F18"/>
    <w:rsid w:val="00173652"/>
    <w:rsid w:val="001739DD"/>
    <w:rsid w:val="00173D5A"/>
    <w:rsid w:val="00173F4D"/>
    <w:rsid w:val="00175453"/>
    <w:rsid w:val="00177207"/>
    <w:rsid w:val="00177AC9"/>
    <w:rsid w:val="001812AE"/>
    <w:rsid w:val="001817BE"/>
    <w:rsid w:val="0018193F"/>
    <w:rsid w:val="00183EF4"/>
    <w:rsid w:val="00192C47"/>
    <w:rsid w:val="0019466B"/>
    <w:rsid w:val="0019486B"/>
    <w:rsid w:val="00195DEC"/>
    <w:rsid w:val="00197143"/>
    <w:rsid w:val="001A050D"/>
    <w:rsid w:val="001A166D"/>
    <w:rsid w:val="001A25EF"/>
    <w:rsid w:val="001A452C"/>
    <w:rsid w:val="001A57DE"/>
    <w:rsid w:val="001B2D9A"/>
    <w:rsid w:val="001B2E4E"/>
    <w:rsid w:val="001B6AF9"/>
    <w:rsid w:val="001C0842"/>
    <w:rsid w:val="001C10B2"/>
    <w:rsid w:val="001C1121"/>
    <w:rsid w:val="001C1CD0"/>
    <w:rsid w:val="001C4D42"/>
    <w:rsid w:val="001C798D"/>
    <w:rsid w:val="001D5424"/>
    <w:rsid w:val="001D5AD2"/>
    <w:rsid w:val="001D748F"/>
    <w:rsid w:val="001D7523"/>
    <w:rsid w:val="001E25F9"/>
    <w:rsid w:val="001E3B64"/>
    <w:rsid w:val="001E4CC8"/>
    <w:rsid w:val="001E4D63"/>
    <w:rsid w:val="001F00B0"/>
    <w:rsid w:val="001F00E7"/>
    <w:rsid w:val="001F33A7"/>
    <w:rsid w:val="001F3A1E"/>
    <w:rsid w:val="001F5AD4"/>
    <w:rsid w:val="001F60FB"/>
    <w:rsid w:val="001F7371"/>
    <w:rsid w:val="001F7723"/>
    <w:rsid w:val="002006AB"/>
    <w:rsid w:val="0020213B"/>
    <w:rsid w:val="002038C4"/>
    <w:rsid w:val="002045FB"/>
    <w:rsid w:val="00204C78"/>
    <w:rsid w:val="00204E48"/>
    <w:rsid w:val="0020781F"/>
    <w:rsid w:val="00210D21"/>
    <w:rsid w:val="00211DF7"/>
    <w:rsid w:val="00213C88"/>
    <w:rsid w:val="00214599"/>
    <w:rsid w:val="002145B7"/>
    <w:rsid w:val="00216598"/>
    <w:rsid w:val="00216EC2"/>
    <w:rsid w:val="00220B81"/>
    <w:rsid w:val="00222CF4"/>
    <w:rsid w:val="00223F90"/>
    <w:rsid w:val="00224255"/>
    <w:rsid w:val="002250B2"/>
    <w:rsid w:val="00225589"/>
    <w:rsid w:val="00234566"/>
    <w:rsid w:val="00234575"/>
    <w:rsid w:val="00234C97"/>
    <w:rsid w:val="00235386"/>
    <w:rsid w:val="002358E0"/>
    <w:rsid w:val="00235FFC"/>
    <w:rsid w:val="0023669D"/>
    <w:rsid w:val="0023776B"/>
    <w:rsid w:val="00242B2B"/>
    <w:rsid w:val="0024477A"/>
    <w:rsid w:val="0024700E"/>
    <w:rsid w:val="002504A1"/>
    <w:rsid w:val="00250540"/>
    <w:rsid w:val="002522AE"/>
    <w:rsid w:val="00255F14"/>
    <w:rsid w:val="00263D9A"/>
    <w:rsid w:val="00265F64"/>
    <w:rsid w:val="00265FAA"/>
    <w:rsid w:val="002668E4"/>
    <w:rsid w:val="00270285"/>
    <w:rsid w:val="00270CD1"/>
    <w:rsid w:val="00272269"/>
    <w:rsid w:val="0027237F"/>
    <w:rsid w:val="00272603"/>
    <w:rsid w:val="0027462A"/>
    <w:rsid w:val="00274848"/>
    <w:rsid w:val="00274DF8"/>
    <w:rsid w:val="00275468"/>
    <w:rsid w:val="0027666C"/>
    <w:rsid w:val="00277421"/>
    <w:rsid w:val="002808A5"/>
    <w:rsid w:val="002841C7"/>
    <w:rsid w:val="00284384"/>
    <w:rsid w:val="0028697B"/>
    <w:rsid w:val="0029014B"/>
    <w:rsid w:val="00291816"/>
    <w:rsid w:val="00293248"/>
    <w:rsid w:val="002942C5"/>
    <w:rsid w:val="0029621A"/>
    <w:rsid w:val="00296BDF"/>
    <w:rsid w:val="002979C3"/>
    <w:rsid w:val="002A11BF"/>
    <w:rsid w:val="002A3AF0"/>
    <w:rsid w:val="002A41BE"/>
    <w:rsid w:val="002A5FCC"/>
    <w:rsid w:val="002B2B4C"/>
    <w:rsid w:val="002B43FB"/>
    <w:rsid w:val="002B4EDC"/>
    <w:rsid w:val="002B579E"/>
    <w:rsid w:val="002B69C0"/>
    <w:rsid w:val="002C0D23"/>
    <w:rsid w:val="002C1E16"/>
    <w:rsid w:val="002C5C7D"/>
    <w:rsid w:val="002C5D3B"/>
    <w:rsid w:val="002D2BF4"/>
    <w:rsid w:val="002D5039"/>
    <w:rsid w:val="002D52EC"/>
    <w:rsid w:val="002D5B5B"/>
    <w:rsid w:val="002D7FCB"/>
    <w:rsid w:val="002E1AB8"/>
    <w:rsid w:val="002E25FE"/>
    <w:rsid w:val="002E3C8D"/>
    <w:rsid w:val="002E3E9B"/>
    <w:rsid w:val="002E4423"/>
    <w:rsid w:val="002E5FAE"/>
    <w:rsid w:val="002E626F"/>
    <w:rsid w:val="002E7477"/>
    <w:rsid w:val="002E7ED8"/>
    <w:rsid w:val="002F0557"/>
    <w:rsid w:val="002F0FB5"/>
    <w:rsid w:val="002F2F4C"/>
    <w:rsid w:val="002F4701"/>
    <w:rsid w:val="002F6A1B"/>
    <w:rsid w:val="0030022C"/>
    <w:rsid w:val="00300351"/>
    <w:rsid w:val="00300378"/>
    <w:rsid w:val="00300592"/>
    <w:rsid w:val="0030096F"/>
    <w:rsid w:val="00303272"/>
    <w:rsid w:val="003034CF"/>
    <w:rsid w:val="00306FFD"/>
    <w:rsid w:val="00321D05"/>
    <w:rsid w:val="003233EA"/>
    <w:rsid w:val="0032344A"/>
    <w:rsid w:val="003248B0"/>
    <w:rsid w:val="00326126"/>
    <w:rsid w:val="0032637C"/>
    <w:rsid w:val="003310D4"/>
    <w:rsid w:val="003323C1"/>
    <w:rsid w:val="00335031"/>
    <w:rsid w:val="003364B0"/>
    <w:rsid w:val="00341F64"/>
    <w:rsid w:val="00342287"/>
    <w:rsid w:val="00344952"/>
    <w:rsid w:val="00345B9C"/>
    <w:rsid w:val="00345E07"/>
    <w:rsid w:val="00350190"/>
    <w:rsid w:val="00354AB6"/>
    <w:rsid w:val="00354E22"/>
    <w:rsid w:val="003561FD"/>
    <w:rsid w:val="00362378"/>
    <w:rsid w:val="003625A7"/>
    <w:rsid w:val="00363BC2"/>
    <w:rsid w:val="00366F93"/>
    <w:rsid w:val="00371CD3"/>
    <w:rsid w:val="003727A4"/>
    <w:rsid w:val="00381D31"/>
    <w:rsid w:val="003835F8"/>
    <w:rsid w:val="00383DD7"/>
    <w:rsid w:val="0038431A"/>
    <w:rsid w:val="0039201B"/>
    <w:rsid w:val="003920F2"/>
    <w:rsid w:val="00393AC8"/>
    <w:rsid w:val="003A0740"/>
    <w:rsid w:val="003A310B"/>
    <w:rsid w:val="003A4139"/>
    <w:rsid w:val="003A45AA"/>
    <w:rsid w:val="003A45F6"/>
    <w:rsid w:val="003A4FB7"/>
    <w:rsid w:val="003A680C"/>
    <w:rsid w:val="003A6EF9"/>
    <w:rsid w:val="003B2521"/>
    <w:rsid w:val="003B32A2"/>
    <w:rsid w:val="003C5D2D"/>
    <w:rsid w:val="003C6F4D"/>
    <w:rsid w:val="003D0A6D"/>
    <w:rsid w:val="003D12C8"/>
    <w:rsid w:val="003D3B83"/>
    <w:rsid w:val="003D62A9"/>
    <w:rsid w:val="003E0A65"/>
    <w:rsid w:val="003E3DCA"/>
    <w:rsid w:val="003E409E"/>
    <w:rsid w:val="003E449D"/>
    <w:rsid w:val="003E6CE1"/>
    <w:rsid w:val="003E7167"/>
    <w:rsid w:val="003E78B8"/>
    <w:rsid w:val="003E7BB5"/>
    <w:rsid w:val="003F03AD"/>
    <w:rsid w:val="003F05A0"/>
    <w:rsid w:val="003F0ADA"/>
    <w:rsid w:val="003F3458"/>
    <w:rsid w:val="004023A2"/>
    <w:rsid w:val="00402D4B"/>
    <w:rsid w:val="00403039"/>
    <w:rsid w:val="00403F9C"/>
    <w:rsid w:val="00404F75"/>
    <w:rsid w:val="00411A86"/>
    <w:rsid w:val="00411BE2"/>
    <w:rsid w:val="00412EDE"/>
    <w:rsid w:val="004143C6"/>
    <w:rsid w:val="00415287"/>
    <w:rsid w:val="00415B58"/>
    <w:rsid w:val="00416C70"/>
    <w:rsid w:val="004212F7"/>
    <w:rsid w:val="00421C84"/>
    <w:rsid w:val="00421E93"/>
    <w:rsid w:val="0042662A"/>
    <w:rsid w:val="00430337"/>
    <w:rsid w:val="004313B8"/>
    <w:rsid w:val="004320F1"/>
    <w:rsid w:val="004332CA"/>
    <w:rsid w:val="0043456A"/>
    <w:rsid w:val="00440499"/>
    <w:rsid w:val="0044391D"/>
    <w:rsid w:val="0044599A"/>
    <w:rsid w:val="00445ADF"/>
    <w:rsid w:val="00451FA9"/>
    <w:rsid w:val="00453E3D"/>
    <w:rsid w:val="00454C5E"/>
    <w:rsid w:val="0045683A"/>
    <w:rsid w:val="00456A8E"/>
    <w:rsid w:val="0046333D"/>
    <w:rsid w:val="00463BB7"/>
    <w:rsid w:val="00465AB1"/>
    <w:rsid w:val="00465EBB"/>
    <w:rsid w:val="00471383"/>
    <w:rsid w:val="00471D0B"/>
    <w:rsid w:val="0047254F"/>
    <w:rsid w:val="004738AF"/>
    <w:rsid w:val="00473E81"/>
    <w:rsid w:val="00474D6E"/>
    <w:rsid w:val="00475A98"/>
    <w:rsid w:val="004842DC"/>
    <w:rsid w:val="00487F5A"/>
    <w:rsid w:val="00491FFE"/>
    <w:rsid w:val="004931ED"/>
    <w:rsid w:val="004946A9"/>
    <w:rsid w:val="004954D1"/>
    <w:rsid w:val="004A0932"/>
    <w:rsid w:val="004A0AAF"/>
    <w:rsid w:val="004A11C4"/>
    <w:rsid w:val="004A12FF"/>
    <w:rsid w:val="004A178C"/>
    <w:rsid w:val="004A2F0B"/>
    <w:rsid w:val="004A491B"/>
    <w:rsid w:val="004A52E3"/>
    <w:rsid w:val="004A6B0C"/>
    <w:rsid w:val="004B0182"/>
    <w:rsid w:val="004B4F40"/>
    <w:rsid w:val="004B50B3"/>
    <w:rsid w:val="004B5731"/>
    <w:rsid w:val="004B7857"/>
    <w:rsid w:val="004C0B6E"/>
    <w:rsid w:val="004C0EE3"/>
    <w:rsid w:val="004C4F22"/>
    <w:rsid w:val="004C509D"/>
    <w:rsid w:val="004C57B6"/>
    <w:rsid w:val="004C5839"/>
    <w:rsid w:val="004C596D"/>
    <w:rsid w:val="004C6A4C"/>
    <w:rsid w:val="004C6A8B"/>
    <w:rsid w:val="004C7C13"/>
    <w:rsid w:val="004D27F2"/>
    <w:rsid w:val="004D615D"/>
    <w:rsid w:val="004D6BEF"/>
    <w:rsid w:val="004E0F75"/>
    <w:rsid w:val="004E37FB"/>
    <w:rsid w:val="004E3B3B"/>
    <w:rsid w:val="004E638B"/>
    <w:rsid w:val="004E6E73"/>
    <w:rsid w:val="004F15C1"/>
    <w:rsid w:val="004F1CE0"/>
    <w:rsid w:val="004F36AE"/>
    <w:rsid w:val="004F5000"/>
    <w:rsid w:val="00500A8B"/>
    <w:rsid w:val="00500BDF"/>
    <w:rsid w:val="00502529"/>
    <w:rsid w:val="005041F8"/>
    <w:rsid w:val="0051275E"/>
    <w:rsid w:val="00512BC6"/>
    <w:rsid w:val="00516E59"/>
    <w:rsid w:val="00517EBD"/>
    <w:rsid w:val="00522606"/>
    <w:rsid w:val="00522D7C"/>
    <w:rsid w:val="00524457"/>
    <w:rsid w:val="00524B8F"/>
    <w:rsid w:val="00530B69"/>
    <w:rsid w:val="00530E01"/>
    <w:rsid w:val="005314CE"/>
    <w:rsid w:val="00531E60"/>
    <w:rsid w:val="00532B3E"/>
    <w:rsid w:val="00533180"/>
    <w:rsid w:val="00533853"/>
    <w:rsid w:val="00533BDF"/>
    <w:rsid w:val="005417DA"/>
    <w:rsid w:val="005419C4"/>
    <w:rsid w:val="00542A60"/>
    <w:rsid w:val="005454AE"/>
    <w:rsid w:val="005476AA"/>
    <w:rsid w:val="005617A6"/>
    <w:rsid w:val="005655C1"/>
    <w:rsid w:val="00567162"/>
    <w:rsid w:val="00572791"/>
    <w:rsid w:val="0057283E"/>
    <w:rsid w:val="00574F7E"/>
    <w:rsid w:val="00576E3F"/>
    <w:rsid w:val="00577655"/>
    <w:rsid w:val="005803B0"/>
    <w:rsid w:val="00582285"/>
    <w:rsid w:val="005822B4"/>
    <w:rsid w:val="0058523C"/>
    <w:rsid w:val="00595BF7"/>
    <w:rsid w:val="005A0281"/>
    <w:rsid w:val="005A3CFB"/>
    <w:rsid w:val="005A4972"/>
    <w:rsid w:val="005B1025"/>
    <w:rsid w:val="005B1EB3"/>
    <w:rsid w:val="005B2829"/>
    <w:rsid w:val="005B44AF"/>
    <w:rsid w:val="005B7EDF"/>
    <w:rsid w:val="005B7FA9"/>
    <w:rsid w:val="005C0C72"/>
    <w:rsid w:val="005C3AE0"/>
    <w:rsid w:val="005C5A73"/>
    <w:rsid w:val="005C620B"/>
    <w:rsid w:val="005D008B"/>
    <w:rsid w:val="005D0A7F"/>
    <w:rsid w:val="005D0CBC"/>
    <w:rsid w:val="005D2F96"/>
    <w:rsid w:val="005D7016"/>
    <w:rsid w:val="005D75D8"/>
    <w:rsid w:val="005E0635"/>
    <w:rsid w:val="005E0906"/>
    <w:rsid w:val="005E0D5C"/>
    <w:rsid w:val="005E704D"/>
    <w:rsid w:val="005F5A09"/>
    <w:rsid w:val="005F60B8"/>
    <w:rsid w:val="005F6366"/>
    <w:rsid w:val="00600916"/>
    <w:rsid w:val="006020DB"/>
    <w:rsid w:val="00603F8C"/>
    <w:rsid w:val="00605B9E"/>
    <w:rsid w:val="00606CA7"/>
    <w:rsid w:val="00607873"/>
    <w:rsid w:val="00607E5D"/>
    <w:rsid w:val="00607EF4"/>
    <w:rsid w:val="006117FF"/>
    <w:rsid w:val="00612A60"/>
    <w:rsid w:val="00613526"/>
    <w:rsid w:val="00613BB6"/>
    <w:rsid w:val="00617D36"/>
    <w:rsid w:val="00617ECE"/>
    <w:rsid w:val="00622C43"/>
    <w:rsid w:val="00630931"/>
    <w:rsid w:val="0063309A"/>
    <w:rsid w:val="0064110D"/>
    <w:rsid w:val="00641C02"/>
    <w:rsid w:val="006444D5"/>
    <w:rsid w:val="00644699"/>
    <w:rsid w:val="00645EB4"/>
    <w:rsid w:val="00646B06"/>
    <w:rsid w:val="00650FD9"/>
    <w:rsid w:val="00653BBE"/>
    <w:rsid w:val="00653EB8"/>
    <w:rsid w:val="006544DE"/>
    <w:rsid w:val="0065457F"/>
    <w:rsid w:val="00655A41"/>
    <w:rsid w:val="0065771C"/>
    <w:rsid w:val="00660CB0"/>
    <w:rsid w:val="00663F61"/>
    <w:rsid w:val="00665CF3"/>
    <w:rsid w:val="00666ADB"/>
    <w:rsid w:val="00667D3F"/>
    <w:rsid w:val="0067020A"/>
    <w:rsid w:val="0067147D"/>
    <w:rsid w:val="00672D73"/>
    <w:rsid w:val="00673E9E"/>
    <w:rsid w:val="006752FD"/>
    <w:rsid w:val="0067626A"/>
    <w:rsid w:val="00677DB9"/>
    <w:rsid w:val="00680095"/>
    <w:rsid w:val="006815D9"/>
    <w:rsid w:val="00684100"/>
    <w:rsid w:val="00685DE2"/>
    <w:rsid w:val="00686611"/>
    <w:rsid w:val="00687B0C"/>
    <w:rsid w:val="006907D8"/>
    <w:rsid w:val="00691204"/>
    <w:rsid w:val="0069133B"/>
    <w:rsid w:val="0069530D"/>
    <w:rsid w:val="00695A3D"/>
    <w:rsid w:val="006A3F0F"/>
    <w:rsid w:val="006A4F45"/>
    <w:rsid w:val="006B1AAB"/>
    <w:rsid w:val="006B561F"/>
    <w:rsid w:val="006B5AA0"/>
    <w:rsid w:val="006B69E3"/>
    <w:rsid w:val="006C1ACA"/>
    <w:rsid w:val="006C20F9"/>
    <w:rsid w:val="006C29D0"/>
    <w:rsid w:val="006C2E74"/>
    <w:rsid w:val="006C3E77"/>
    <w:rsid w:val="006C5622"/>
    <w:rsid w:val="006C563E"/>
    <w:rsid w:val="006C569B"/>
    <w:rsid w:val="006C5A8E"/>
    <w:rsid w:val="006C6E96"/>
    <w:rsid w:val="006D223C"/>
    <w:rsid w:val="006D25D3"/>
    <w:rsid w:val="006D2948"/>
    <w:rsid w:val="006D73B9"/>
    <w:rsid w:val="006D7CEA"/>
    <w:rsid w:val="006E3D55"/>
    <w:rsid w:val="006E7820"/>
    <w:rsid w:val="006F0538"/>
    <w:rsid w:val="006F11B2"/>
    <w:rsid w:val="006F22FD"/>
    <w:rsid w:val="006F40CF"/>
    <w:rsid w:val="006F4EED"/>
    <w:rsid w:val="006F7BD1"/>
    <w:rsid w:val="006F7F71"/>
    <w:rsid w:val="00701CE0"/>
    <w:rsid w:val="00702BF9"/>
    <w:rsid w:val="007041C8"/>
    <w:rsid w:val="0070715A"/>
    <w:rsid w:val="007076FF"/>
    <w:rsid w:val="007145DD"/>
    <w:rsid w:val="00714F21"/>
    <w:rsid w:val="00721D5C"/>
    <w:rsid w:val="00723A6F"/>
    <w:rsid w:val="0072474A"/>
    <w:rsid w:val="00725729"/>
    <w:rsid w:val="0072633B"/>
    <w:rsid w:val="0072635F"/>
    <w:rsid w:val="007273F2"/>
    <w:rsid w:val="00727FA2"/>
    <w:rsid w:val="007307AC"/>
    <w:rsid w:val="00733B7C"/>
    <w:rsid w:val="00733FF1"/>
    <w:rsid w:val="00736B57"/>
    <w:rsid w:val="00743BDE"/>
    <w:rsid w:val="00746758"/>
    <w:rsid w:val="00751A46"/>
    <w:rsid w:val="00751B73"/>
    <w:rsid w:val="00756A1E"/>
    <w:rsid w:val="00757A58"/>
    <w:rsid w:val="00760FE4"/>
    <w:rsid w:val="007711EE"/>
    <w:rsid w:val="00771465"/>
    <w:rsid w:val="007718B0"/>
    <w:rsid w:val="00771FAA"/>
    <w:rsid w:val="007720B6"/>
    <w:rsid w:val="00773F2C"/>
    <w:rsid w:val="0077634D"/>
    <w:rsid w:val="0078136A"/>
    <w:rsid w:val="007813B9"/>
    <w:rsid w:val="007815D4"/>
    <w:rsid w:val="00783AE1"/>
    <w:rsid w:val="00784325"/>
    <w:rsid w:val="007865A1"/>
    <w:rsid w:val="007873D0"/>
    <w:rsid w:val="007909E8"/>
    <w:rsid w:val="00790C00"/>
    <w:rsid w:val="00790E33"/>
    <w:rsid w:val="00791051"/>
    <w:rsid w:val="007916F8"/>
    <w:rsid w:val="00791E3F"/>
    <w:rsid w:val="00792554"/>
    <w:rsid w:val="00792E9D"/>
    <w:rsid w:val="0079360A"/>
    <w:rsid w:val="0079436B"/>
    <w:rsid w:val="0079519B"/>
    <w:rsid w:val="00795D46"/>
    <w:rsid w:val="00796926"/>
    <w:rsid w:val="0079713F"/>
    <w:rsid w:val="007A0F6F"/>
    <w:rsid w:val="007A352B"/>
    <w:rsid w:val="007B009F"/>
    <w:rsid w:val="007B1C2B"/>
    <w:rsid w:val="007B2201"/>
    <w:rsid w:val="007B4E9F"/>
    <w:rsid w:val="007B534F"/>
    <w:rsid w:val="007B650C"/>
    <w:rsid w:val="007C0451"/>
    <w:rsid w:val="007C06BF"/>
    <w:rsid w:val="007C30CC"/>
    <w:rsid w:val="007C382F"/>
    <w:rsid w:val="007C4DFE"/>
    <w:rsid w:val="007C5CB7"/>
    <w:rsid w:val="007C6F76"/>
    <w:rsid w:val="007D0DEB"/>
    <w:rsid w:val="007D226F"/>
    <w:rsid w:val="007D2363"/>
    <w:rsid w:val="007D236C"/>
    <w:rsid w:val="007D2C65"/>
    <w:rsid w:val="007D6C17"/>
    <w:rsid w:val="007D70F2"/>
    <w:rsid w:val="007D782E"/>
    <w:rsid w:val="007E25B3"/>
    <w:rsid w:val="007E5934"/>
    <w:rsid w:val="007E6BC9"/>
    <w:rsid w:val="007E724B"/>
    <w:rsid w:val="007F03CF"/>
    <w:rsid w:val="007F0460"/>
    <w:rsid w:val="007F0BC4"/>
    <w:rsid w:val="007F7F66"/>
    <w:rsid w:val="008006A5"/>
    <w:rsid w:val="00800823"/>
    <w:rsid w:val="00801452"/>
    <w:rsid w:val="008018DF"/>
    <w:rsid w:val="008025B4"/>
    <w:rsid w:val="008031CA"/>
    <w:rsid w:val="0080439E"/>
    <w:rsid w:val="00804C36"/>
    <w:rsid w:val="008050A5"/>
    <w:rsid w:val="008058A7"/>
    <w:rsid w:val="008073AB"/>
    <w:rsid w:val="00807AC4"/>
    <w:rsid w:val="00811E2A"/>
    <w:rsid w:val="00816C1F"/>
    <w:rsid w:val="00820F4A"/>
    <w:rsid w:val="00824623"/>
    <w:rsid w:val="008255A4"/>
    <w:rsid w:val="0082685C"/>
    <w:rsid w:val="008320E5"/>
    <w:rsid w:val="00832ADB"/>
    <w:rsid w:val="00833E19"/>
    <w:rsid w:val="00833EC0"/>
    <w:rsid w:val="00836170"/>
    <w:rsid w:val="0084019F"/>
    <w:rsid w:val="008405C4"/>
    <w:rsid w:val="00840A94"/>
    <w:rsid w:val="00842377"/>
    <w:rsid w:val="0084402C"/>
    <w:rsid w:val="00846442"/>
    <w:rsid w:val="00847858"/>
    <w:rsid w:val="00850FB4"/>
    <w:rsid w:val="0085373E"/>
    <w:rsid w:val="00854912"/>
    <w:rsid w:val="00863970"/>
    <w:rsid w:val="00864268"/>
    <w:rsid w:val="0087059E"/>
    <w:rsid w:val="00870C0A"/>
    <w:rsid w:val="00871310"/>
    <w:rsid w:val="008715A1"/>
    <w:rsid w:val="00871F08"/>
    <w:rsid w:val="00872A0A"/>
    <w:rsid w:val="00872FEE"/>
    <w:rsid w:val="00873439"/>
    <w:rsid w:val="0087447E"/>
    <w:rsid w:val="00875048"/>
    <w:rsid w:val="008767FF"/>
    <w:rsid w:val="008822B9"/>
    <w:rsid w:val="00883D88"/>
    <w:rsid w:val="00884B35"/>
    <w:rsid w:val="008868C5"/>
    <w:rsid w:val="00886BD3"/>
    <w:rsid w:val="00890B76"/>
    <w:rsid w:val="00891055"/>
    <w:rsid w:val="00891E7D"/>
    <w:rsid w:val="00892807"/>
    <w:rsid w:val="008939E5"/>
    <w:rsid w:val="00895C05"/>
    <w:rsid w:val="008968BF"/>
    <w:rsid w:val="008A2AFD"/>
    <w:rsid w:val="008A58C7"/>
    <w:rsid w:val="008B29DE"/>
    <w:rsid w:val="008B49CD"/>
    <w:rsid w:val="008B4E24"/>
    <w:rsid w:val="008B6506"/>
    <w:rsid w:val="008C1985"/>
    <w:rsid w:val="008C20C6"/>
    <w:rsid w:val="008C230C"/>
    <w:rsid w:val="008C5561"/>
    <w:rsid w:val="008C63CD"/>
    <w:rsid w:val="008D0650"/>
    <w:rsid w:val="008D616E"/>
    <w:rsid w:val="008E0D6F"/>
    <w:rsid w:val="008E1732"/>
    <w:rsid w:val="008E44EF"/>
    <w:rsid w:val="008E468C"/>
    <w:rsid w:val="008F0B64"/>
    <w:rsid w:val="008F5711"/>
    <w:rsid w:val="008F6011"/>
    <w:rsid w:val="008F6718"/>
    <w:rsid w:val="008F7A84"/>
    <w:rsid w:val="009007E6"/>
    <w:rsid w:val="009009B1"/>
    <w:rsid w:val="00900CA5"/>
    <w:rsid w:val="009021B9"/>
    <w:rsid w:val="0090535F"/>
    <w:rsid w:val="00905729"/>
    <w:rsid w:val="00906204"/>
    <w:rsid w:val="00906307"/>
    <w:rsid w:val="00910BE1"/>
    <w:rsid w:val="00911BDC"/>
    <w:rsid w:val="00912C2F"/>
    <w:rsid w:val="00912F01"/>
    <w:rsid w:val="0091313A"/>
    <w:rsid w:val="00914EE2"/>
    <w:rsid w:val="00915E43"/>
    <w:rsid w:val="009228D4"/>
    <w:rsid w:val="00923C51"/>
    <w:rsid w:val="00924B2D"/>
    <w:rsid w:val="00927EA9"/>
    <w:rsid w:val="009300AB"/>
    <w:rsid w:val="00931B98"/>
    <w:rsid w:val="00932440"/>
    <w:rsid w:val="009338A9"/>
    <w:rsid w:val="00934580"/>
    <w:rsid w:val="00934EF1"/>
    <w:rsid w:val="00936DDD"/>
    <w:rsid w:val="00937C7F"/>
    <w:rsid w:val="009419CA"/>
    <w:rsid w:val="00942399"/>
    <w:rsid w:val="009428EF"/>
    <w:rsid w:val="009437C4"/>
    <w:rsid w:val="0094593D"/>
    <w:rsid w:val="009459F9"/>
    <w:rsid w:val="0094613D"/>
    <w:rsid w:val="0095021D"/>
    <w:rsid w:val="00951A06"/>
    <w:rsid w:val="00953E42"/>
    <w:rsid w:val="00956523"/>
    <w:rsid w:val="00956D13"/>
    <w:rsid w:val="00961BDA"/>
    <w:rsid w:val="0096282E"/>
    <w:rsid w:val="00962868"/>
    <w:rsid w:val="00963515"/>
    <w:rsid w:val="00963780"/>
    <w:rsid w:val="009671F8"/>
    <w:rsid w:val="0096762A"/>
    <w:rsid w:val="00970814"/>
    <w:rsid w:val="009733E3"/>
    <w:rsid w:val="00973E62"/>
    <w:rsid w:val="00976286"/>
    <w:rsid w:val="00981DB9"/>
    <w:rsid w:val="00984E39"/>
    <w:rsid w:val="00985359"/>
    <w:rsid w:val="00986D5E"/>
    <w:rsid w:val="009901FA"/>
    <w:rsid w:val="00993D9D"/>
    <w:rsid w:val="00997845"/>
    <w:rsid w:val="009A0FC4"/>
    <w:rsid w:val="009A1919"/>
    <w:rsid w:val="009A202C"/>
    <w:rsid w:val="009A348C"/>
    <w:rsid w:val="009A55E0"/>
    <w:rsid w:val="009A5E02"/>
    <w:rsid w:val="009A7383"/>
    <w:rsid w:val="009A75FA"/>
    <w:rsid w:val="009A777C"/>
    <w:rsid w:val="009B41D6"/>
    <w:rsid w:val="009B66D1"/>
    <w:rsid w:val="009B6E2C"/>
    <w:rsid w:val="009B7276"/>
    <w:rsid w:val="009B72C8"/>
    <w:rsid w:val="009C1DA9"/>
    <w:rsid w:val="009C2863"/>
    <w:rsid w:val="009C32ED"/>
    <w:rsid w:val="009C44A1"/>
    <w:rsid w:val="009C4870"/>
    <w:rsid w:val="009C54BB"/>
    <w:rsid w:val="009D2FCF"/>
    <w:rsid w:val="009D4E0E"/>
    <w:rsid w:val="009D4E56"/>
    <w:rsid w:val="009E1E60"/>
    <w:rsid w:val="009E3211"/>
    <w:rsid w:val="009F13A6"/>
    <w:rsid w:val="009F2DDB"/>
    <w:rsid w:val="009F4404"/>
    <w:rsid w:val="009F518D"/>
    <w:rsid w:val="009F5C39"/>
    <w:rsid w:val="00A0077A"/>
    <w:rsid w:val="00A045E8"/>
    <w:rsid w:val="00A05194"/>
    <w:rsid w:val="00A10424"/>
    <w:rsid w:val="00A118E8"/>
    <w:rsid w:val="00A11A63"/>
    <w:rsid w:val="00A1264F"/>
    <w:rsid w:val="00A12EA0"/>
    <w:rsid w:val="00A13CC3"/>
    <w:rsid w:val="00A20AF1"/>
    <w:rsid w:val="00A230DE"/>
    <w:rsid w:val="00A237D3"/>
    <w:rsid w:val="00A2512A"/>
    <w:rsid w:val="00A25EFA"/>
    <w:rsid w:val="00A263BD"/>
    <w:rsid w:val="00A32197"/>
    <w:rsid w:val="00A3410D"/>
    <w:rsid w:val="00A3464E"/>
    <w:rsid w:val="00A351D9"/>
    <w:rsid w:val="00A368F6"/>
    <w:rsid w:val="00A370DE"/>
    <w:rsid w:val="00A42FAF"/>
    <w:rsid w:val="00A43793"/>
    <w:rsid w:val="00A45649"/>
    <w:rsid w:val="00A458E7"/>
    <w:rsid w:val="00A5081E"/>
    <w:rsid w:val="00A51583"/>
    <w:rsid w:val="00A5219B"/>
    <w:rsid w:val="00A5401B"/>
    <w:rsid w:val="00A54263"/>
    <w:rsid w:val="00A545C0"/>
    <w:rsid w:val="00A54C7B"/>
    <w:rsid w:val="00A54CED"/>
    <w:rsid w:val="00A56293"/>
    <w:rsid w:val="00A568AA"/>
    <w:rsid w:val="00A615B8"/>
    <w:rsid w:val="00A628D7"/>
    <w:rsid w:val="00A637CE"/>
    <w:rsid w:val="00A65FD2"/>
    <w:rsid w:val="00A66D2A"/>
    <w:rsid w:val="00A70140"/>
    <w:rsid w:val="00A70366"/>
    <w:rsid w:val="00A7175F"/>
    <w:rsid w:val="00A82DEA"/>
    <w:rsid w:val="00A8315B"/>
    <w:rsid w:val="00A847C1"/>
    <w:rsid w:val="00A8656A"/>
    <w:rsid w:val="00A87015"/>
    <w:rsid w:val="00A87B84"/>
    <w:rsid w:val="00A91925"/>
    <w:rsid w:val="00A9640B"/>
    <w:rsid w:val="00A96DAD"/>
    <w:rsid w:val="00A97BA6"/>
    <w:rsid w:val="00AA1913"/>
    <w:rsid w:val="00AA41D9"/>
    <w:rsid w:val="00AB10D6"/>
    <w:rsid w:val="00AB4877"/>
    <w:rsid w:val="00AC090A"/>
    <w:rsid w:val="00AC32D3"/>
    <w:rsid w:val="00AC47E5"/>
    <w:rsid w:val="00AD0021"/>
    <w:rsid w:val="00AD1D56"/>
    <w:rsid w:val="00AD4C19"/>
    <w:rsid w:val="00AD5FEF"/>
    <w:rsid w:val="00AE0655"/>
    <w:rsid w:val="00AE5F8B"/>
    <w:rsid w:val="00AE65DC"/>
    <w:rsid w:val="00AE74E9"/>
    <w:rsid w:val="00AF0C29"/>
    <w:rsid w:val="00AF2589"/>
    <w:rsid w:val="00AF28FA"/>
    <w:rsid w:val="00AF3708"/>
    <w:rsid w:val="00AF3CD5"/>
    <w:rsid w:val="00AF7A6E"/>
    <w:rsid w:val="00B00B6C"/>
    <w:rsid w:val="00B071AC"/>
    <w:rsid w:val="00B072F8"/>
    <w:rsid w:val="00B13F04"/>
    <w:rsid w:val="00B14482"/>
    <w:rsid w:val="00B15C03"/>
    <w:rsid w:val="00B16947"/>
    <w:rsid w:val="00B1701F"/>
    <w:rsid w:val="00B17E1E"/>
    <w:rsid w:val="00B2028E"/>
    <w:rsid w:val="00B20E31"/>
    <w:rsid w:val="00B212EB"/>
    <w:rsid w:val="00B219B9"/>
    <w:rsid w:val="00B220AB"/>
    <w:rsid w:val="00B23690"/>
    <w:rsid w:val="00B2377B"/>
    <w:rsid w:val="00B23A58"/>
    <w:rsid w:val="00B23D40"/>
    <w:rsid w:val="00B27790"/>
    <w:rsid w:val="00B30B34"/>
    <w:rsid w:val="00B319EC"/>
    <w:rsid w:val="00B348C5"/>
    <w:rsid w:val="00B359E8"/>
    <w:rsid w:val="00B40797"/>
    <w:rsid w:val="00B418C1"/>
    <w:rsid w:val="00B42E05"/>
    <w:rsid w:val="00B43B51"/>
    <w:rsid w:val="00B449AC"/>
    <w:rsid w:val="00B4544E"/>
    <w:rsid w:val="00B5196F"/>
    <w:rsid w:val="00B54C90"/>
    <w:rsid w:val="00B64AB3"/>
    <w:rsid w:val="00B64D5E"/>
    <w:rsid w:val="00B672A0"/>
    <w:rsid w:val="00B70949"/>
    <w:rsid w:val="00B82F18"/>
    <w:rsid w:val="00B84DE7"/>
    <w:rsid w:val="00B855B2"/>
    <w:rsid w:val="00B90983"/>
    <w:rsid w:val="00B92D8B"/>
    <w:rsid w:val="00B930AD"/>
    <w:rsid w:val="00B93718"/>
    <w:rsid w:val="00B93AEC"/>
    <w:rsid w:val="00B94114"/>
    <w:rsid w:val="00B95305"/>
    <w:rsid w:val="00B96A74"/>
    <w:rsid w:val="00B97B46"/>
    <w:rsid w:val="00BA1A0F"/>
    <w:rsid w:val="00BA36A3"/>
    <w:rsid w:val="00BA4CA6"/>
    <w:rsid w:val="00BA5DCC"/>
    <w:rsid w:val="00BB443F"/>
    <w:rsid w:val="00BC0017"/>
    <w:rsid w:val="00BC13C3"/>
    <w:rsid w:val="00BC1F6F"/>
    <w:rsid w:val="00BC2014"/>
    <w:rsid w:val="00BC38DB"/>
    <w:rsid w:val="00BC39CC"/>
    <w:rsid w:val="00BC3BDA"/>
    <w:rsid w:val="00BD0444"/>
    <w:rsid w:val="00BD2B8A"/>
    <w:rsid w:val="00BD2D0B"/>
    <w:rsid w:val="00BD56AB"/>
    <w:rsid w:val="00BD6170"/>
    <w:rsid w:val="00BD684F"/>
    <w:rsid w:val="00BD759E"/>
    <w:rsid w:val="00BE2578"/>
    <w:rsid w:val="00BE2739"/>
    <w:rsid w:val="00BE2C81"/>
    <w:rsid w:val="00BE3559"/>
    <w:rsid w:val="00BE5F07"/>
    <w:rsid w:val="00BE67FA"/>
    <w:rsid w:val="00BE68C4"/>
    <w:rsid w:val="00BF7A0E"/>
    <w:rsid w:val="00C025A8"/>
    <w:rsid w:val="00C04542"/>
    <w:rsid w:val="00C07526"/>
    <w:rsid w:val="00C1015A"/>
    <w:rsid w:val="00C1151F"/>
    <w:rsid w:val="00C132A2"/>
    <w:rsid w:val="00C13DF6"/>
    <w:rsid w:val="00C14647"/>
    <w:rsid w:val="00C1495B"/>
    <w:rsid w:val="00C2097A"/>
    <w:rsid w:val="00C212DB"/>
    <w:rsid w:val="00C240D1"/>
    <w:rsid w:val="00C25E19"/>
    <w:rsid w:val="00C261A7"/>
    <w:rsid w:val="00C26367"/>
    <w:rsid w:val="00C31E21"/>
    <w:rsid w:val="00C3300B"/>
    <w:rsid w:val="00C33953"/>
    <w:rsid w:val="00C367EA"/>
    <w:rsid w:val="00C36B1F"/>
    <w:rsid w:val="00C41841"/>
    <w:rsid w:val="00C42495"/>
    <w:rsid w:val="00C424AD"/>
    <w:rsid w:val="00C428A4"/>
    <w:rsid w:val="00C4326C"/>
    <w:rsid w:val="00C45B06"/>
    <w:rsid w:val="00C46873"/>
    <w:rsid w:val="00C5346C"/>
    <w:rsid w:val="00C53708"/>
    <w:rsid w:val="00C538AB"/>
    <w:rsid w:val="00C549AE"/>
    <w:rsid w:val="00C56738"/>
    <w:rsid w:val="00C5727F"/>
    <w:rsid w:val="00C606DF"/>
    <w:rsid w:val="00C663FD"/>
    <w:rsid w:val="00C7080B"/>
    <w:rsid w:val="00C71075"/>
    <w:rsid w:val="00C718B9"/>
    <w:rsid w:val="00C733FD"/>
    <w:rsid w:val="00C73CE5"/>
    <w:rsid w:val="00C74F8A"/>
    <w:rsid w:val="00C76F08"/>
    <w:rsid w:val="00C84DFF"/>
    <w:rsid w:val="00C919FC"/>
    <w:rsid w:val="00C91DD0"/>
    <w:rsid w:val="00C93B0D"/>
    <w:rsid w:val="00C97F19"/>
    <w:rsid w:val="00CA0B02"/>
    <w:rsid w:val="00CA121A"/>
    <w:rsid w:val="00CA229A"/>
    <w:rsid w:val="00CA275F"/>
    <w:rsid w:val="00CA54F9"/>
    <w:rsid w:val="00CA7B66"/>
    <w:rsid w:val="00CB08B0"/>
    <w:rsid w:val="00CB57B5"/>
    <w:rsid w:val="00CB5D6B"/>
    <w:rsid w:val="00CB6600"/>
    <w:rsid w:val="00CC2606"/>
    <w:rsid w:val="00CC3216"/>
    <w:rsid w:val="00CC387B"/>
    <w:rsid w:val="00CD3281"/>
    <w:rsid w:val="00CD34D7"/>
    <w:rsid w:val="00CD44E1"/>
    <w:rsid w:val="00CD5ECF"/>
    <w:rsid w:val="00CE1281"/>
    <w:rsid w:val="00CE2101"/>
    <w:rsid w:val="00CE2666"/>
    <w:rsid w:val="00CE500E"/>
    <w:rsid w:val="00CE6E11"/>
    <w:rsid w:val="00CE7318"/>
    <w:rsid w:val="00CE7EA8"/>
    <w:rsid w:val="00CF6427"/>
    <w:rsid w:val="00CF6D36"/>
    <w:rsid w:val="00CF76F7"/>
    <w:rsid w:val="00D0356D"/>
    <w:rsid w:val="00D03F2A"/>
    <w:rsid w:val="00D11D98"/>
    <w:rsid w:val="00D121A7"/>
    <w:rsid w:val="00D14DC5"/>
    <w:rsid w:val="00D200F3"/>
    <w:rsid w:val="00D22827"/>
    <w:rsid w:val="00D238E7"/>
    <w:rsid w:val="00D251C2"/>
    <w:rsid w:val="00D36E0E"/>
    <w:rsid w:val="00D37343"/>
    <w:rsid w:val="00D37CB9"/>
    <w:rsid w:val="00D40693"/>
    <w:rsid w:val="00D40791"/>
    <w:rsid w:val="00D40F6A"/>
    <w:rsid w:val="00D4190C"/>
    <w:rsid w:val="00D430F1"/>
    <w:rsid w:val="00D445AB"/>
    <w:rsid w:val="00D44972"/>
    <w:rsid w:val="00D45E1E"/>
    <w:rsid w:val="00D527B2"/>
    <w:rsid w:val="00D534C4"/>
    <w:rsid w:val="00D5399A"/>
    <w:rsid w:val="00D57CC9"/>
    <w:rsid w:val="00D57DE8"/>
    <w:rsid w:val="00D60CA2"/>
    <w:rsid w:val="00D60CD0"/>
    <w:rsid w:val="00D610A9"/>
    <w:rsid w:val="00D62038"/>
    <w:rsid w:val="00D63E20"/>
    <w:rsid w:val="00D648D3"/>
    <w:rsid w:val="00D64C6B"/>
    <w:rsid w:val="00D64D9E"/>
    <w:rsid w:val="00D6679A"/>
    <w:rsid w:val="00D7314E"/>
    <w:rsid w:val="00D737D7"/>
    <w:rsid w:val="00D73E14"/>
    <w:rsid w:val="00D741BC"/>
    <w:rsid w:val="00D7423F"/>
    <w:rsid w:val="00D74962"/>
    <w:rsid w:val="00D7565C"/>
    <w:rsid w:val="00D75A07"/>
    <w:rsid w:val="00D76804"/>
    <w:rsid w:val="00D80785"/>
    <w:rsid w:val="00D807FA"/>
    <w:rsid w:val="00D80F21"/>
    <w:rsid w:val="00D81DAC"/>
    <w:rsid w:val="00D84650"/>
    <w:rsid w:val="00D86FB3"/>
    <w:rsid w:val="00D9082C"/>
    <w:rsid w:val="00D918AD"/>
    <w:rsid w:val="00D91D71"/>
    <w:rsid w:val="00D92503"/>
    <w:rsid w:val="00D92DD8"/>
    <w:rsid w:val="00D97EAD"/>
    <w:rsid w:val="00DA084F"/>
    <w:rsid w:val="00DA3BC7"/>
    <w:rsid w:val="00DA4767"/>
    <w:rsid w:val="00DA5867"/>
    <w:rsid w:val="00DA5F84"/>
    <w:rsid w:val="00DA6071"/>
    <w:rsid w:val="00DB3824"/>
    <w:rsid w:val="00DB748F"/>
    <w:rsid w:val="00DC0329"/>
    <w:rsid w:val="00DC4DA2"/>
    <w:rsid w:val="00DC7BDD"/>
    <w:rsid w:val="00DD1EE6"/>
    <w:rsid w:val="00DD223B"/>
    <w:rsid w:val="00DD72AC"/>
    <w:rsid w:val="00DD738E"/>
    <w:rsid w:val="00DE2731"/>
    <w:rsid w:val="00DE29A0"/>
    <w:rsid w:val="00DE4E69"/>
    <w:rsid w:val="00DE653C"/>
    <w:rsid w:val="00DF2362"/>
    <w:rsid w:val="00DF4FD1"/>
    <w:rsid w:val="00DF5CBA"/>
    <w:rsid w:val="00E003BD"/>
    <w:rsid w:val="00E020F6"/>
    <w:rsid w:val="00E02395"/>
    <w:rsid w:val="00E02BC3"/>
    <w:rsid w:val="00E11202"/>
    <w:rsid w:val="00E1156A"/>
    <w:rsid w:val="00E11EC1"/>
    <w:rsid w:val="00E11F62"/>
    <w:rsid w:val="00E12CBC"/>
    <w:rsid w:val="00E164DB"/>
    <w:rsid w:val="00E20AE7"/>
    <w:rsid w:val="00E2174B"/>
    <w:rsid w:val="00E21C9E"/>
    <w:rsid w:val="00E233A9"/>
    <w:rsid w:val="00E23BC0"/>
    <w:rsid w:val="00E26AD2"/>
    <w:rsid w:val="00E32000"/>
    <w:rsid w:val="00E3379A"/>
    <w:rsid w:val="00E34755"/>
    <w:rsid w:val="00E36AB5"/>
    <w:rsid w:val="00E36B4F"/>
    <w:rsid w:val="00E3724C"/>
    <w:rsid w:val="00E372B4"/>
    <w:rsid w:val="00E40B35"/>
    <w:rsid w:val="00E41921"/>
    <w:rsid w:val="00E41ECE"/>
    <w:rsid w:val="00E41F52"/>
    <w:rsid w:val="00E429F6"/>
    <w:rsid w:val="00E42A40"/>
    <w:rsid w:val="00E447D0"/>
    <w:rsid w:val="00E44C72"/>
    <w:rsid w:val="00E471DB"/>
    <w:rsid w:val="00E5314F"/>
    <w:rsid w:val="00E5510A"/>
    <w:rsid w:val="00E55B38"/>
    <w:rsid w:val="00E570EE"/>
    <w:rsid w:val="00E60AB9"/>
    <w:rsid w:val="00E61BB3"/>
    <w:rsid w:val="00E625AB"/>
    <w:rsid w:val="00E66572"/>
    <w:rsid w:val="00E67BBA"/>
    <w:rsid w:val="00E71907"/>
    <w:rsid w:val="00E726FB"/>
    <w:rsid w:val="00E74FDD"/>
    <w:rsid w:val="00E75A67"/>
    <w:rsid w:val="00E75B0A"/>
    <w:rsid w:val="00E76B48"/>
    <w:rsid w:val="00E77F25"/>
    <w:rsid w:val="00E80FAC"/>
    <w:rsid w:val="00E836D2"/>
    <w:rsid w:val="00E846C5"/>
    <w:rsid w:val="00E847CC"/>
    <w:rsid w:val="00E867BE"/>
    <w:rsid w:val="00E900E7"/>
    <w:rsid w:val="00E91296"/>
    <w:rsid w:val="00E976C0"/>
    <w:rsid w:val="00EA05A4"/>
    <w:rsid w:val="00EA396D"/>
    <w:rsid w:val="00EA5F92"/>
    <w:rsid w:val="00EA6BD6"/>
    <w:rsid w:val="00EB0D74"/>
    <w:rsid w:val="00EB140B"/>
    <w:rsid w:val="00EB3AFC"/>
    <w:rsid w:val="00EB46B3"/>
    <w:rsid w:val="00EB49B1"/>
    <w:rsid w:val="00EB5323"/>
    <w:rsid w:val="00EB55E2"/>
    <w:rsid w:val="00EC0830"/>
    <w:rsid w:val="00ED5724"/>
    <w:rsid w:val="00ED5A23"/>
    <w:rsid w:val="00ED62EB"/>
    <w:rsid w:val="00ED769C"/>
    <w:rsid w:val="00EE1F7B"/>
    <w:rsid w:val="00EE668C"/>
    <w:rsid w:val="00EE7AE6"/>
    <w:rsid w:val="00EF186F"/>
    <w:rsid w:val="00EF19B1"/>
    <w:rsid w:val="00EF6764"/>
    <w:rsid w:val="00F02AA4"/>
    <w:rsid w:val="00F04176"/>
    <w:rsid w:val="00F067CA"/>
    <w:rsid w:val="00F06C30"/>
    <w:rsid w:val="00F138D0"/>
    <w:rsid w:val="00F14123"/>
    <w:rsid w:val="00F21E08"/>
    <w:rsid w:val="00F243E4"/>
    <w:rsid w:val="00F30306"/>
    <w:rsid w:val="00F31881"/>
    <w:rsid w:val="00F33672"/>
    <w:rsid w:val="00F3423E"/>
    <w:rsid w:val="00F410C3"/>
    <w:rsid w:val="00F43C1C"/>
    <w:rsid w:val="00F448E5"/>
    <w:rsid w:val="00F45BAD"/>
    <w:rsid w:val="00F46293"/>
    <w:rsid w:val="00F50978"/>
    <w:rsid w:val="00F51F2C"/>
    <w:rsid w:val="00F5369E"/>
    <w:rsid w:val="00F54398"/>
    <w:rsid w:val="00F55D4F"/>
    <w:rsid w:val="00F55E6A"/>
    <w:rsid w:val="00F56B62"/>
    <w:rsid w:val="00F60D0A"/>
    <w:rsid w:val="00F6160A"/>
    <w:rsid w:val="00F6308C"/>
    <w:rsid w:val="00F71286"/>
    <w:rsid w:val="00F74EF0"/>
    <w:rsid w:val="00F758D0"/>
    <w:rsid w:val="00F80A23"/>
    <w:rsid w:val="00F81376"/>
    <w:rsid w:val="00F85094"/>
    <w:rsid w:val="00F8566A"/>
    <w:rsid w:val="00F86275"/>
    <w:rsid w:val="00F86F1E"/>
    <w:rsid w:val="00F91962"/>
    <w:rsid w:val="00F946DB"/>
    <w:rsid w:val="00F950AC"/>
    <w:rsid w:val="00FA5EAA"/>
    <w:rsid w:val="00FA7242"/>
    <w:rsid w:val="00FB0B1E"/>
    <w:rsid w:val="00FB0DF4"/>
    <w:rsid w:val="00FB1EEA"/>
    <w:rsid w:val="00FB2EA0"/>
    <w:rsid w:val="00FB59C9"/>
    <w:rsid w:val="00FC0A92"/>
    <w:rsid w:val="00FC189B"/>
    <w:rsid w:val="00FC31CB"/>
    <w:rsid w:val="00FC3B48"/>
    <w:rsid w:val="00FC4B9B"/>
    <w:rsid w:val="00FC5B6B"/>
    <w:rsid w:val="00FC69D2"/>
    <w:rsid w:val="00FD3C05"/>
    <w:rsid w:val="00FD482A"/>
    <w:rsid w:val="00FD523C"/>
    <w:rsid w:val="00FD5AB3"/>
    <w:rsid w:val="00FE2425"/>
    <w:rsid w:val="00FE28F3"/>
    <w:rsid w:val="00FE4574"/>
    <w:rsid w:val="00FE6929"/>
    <w:rsid w:val="00FF0750"/>
    <w:rsid w:val="00FF0FE5"/>
    <w:rsid w:val="00FF1A00"/>
    <w:rsid w:val="00FF4483"/>
    <w:rsid w:val="00FF6138"/>
    <w:rsid w:val="00FF65BA"/>
    <w:rsid w:val="01692E86"/>
    <w:rsid w:val="01C026FA"/>
    <w:rsid w:val="01DA7DE5"/>
    <w:rsid w:val="01DB0F8F"/>
    <w:rsid w:val="047902ED"/>
    <w:rsid w:val="056E10AE"/>
    <w:rsid w:val="05B9140E"/>
    <w:rsid w:val="064A683B"/>
    <w:rsid w:val="07F5131F"/>
    <w:rsid w:val="083A2941"/>
    <w:rsid w:val="08F11607"/>
    <w:rsid w:val="0A3E36F7"/>
    <w:rsid w:val="0C4C036A"/>
    <w:rsid w:val="0CAA67C8"/>
    <w:rsid w:val="0D980CD5"/>
    <w:rsid w:val="0DB746D6"/>
    <w:rsid w:val="0E636E12"/>
    <w:rsid w:val="0EA05560"/>
    <w:rsid w:val="0EAD1313"/>
    <w:rsid w:val="0EF30123"/>
    <w:rsid w:val="0F3116D9"/>
    <w:rsid w:val="0FD31108"/>
    <w:rsid w:val="11F26C4A"/>
    <w:rsid w:val="120A2BD0"/>
    <w:rsid w:val="12337167"/>
    <w:rsid w:val="15E23598"/>
    <w:rsid w:val="1680767C"/>
    <w:rsid w:val="16816A19"/>
    <w:rsid w:val="16874821"/>
    <w:rsid w:val="16F560BB"/>
    <w:rsid w:val="17D85364"/>
    <w:rsid w:val="193B65ED"/>
    <w:rsid w:val="19FF643B"/>
    <w:rsid w:val="1ADF4502"/>
    <w:rsid w:val="1C544F93"/>
    <w:rsid w:val="1C577F22"/>
    <w:rsid w:val="1C622318"/>
    <w:rsid w:val="1C8210DD"/>
    <w:rsid w:val="1CCA6849"/>
    <w:rsid w:val="1CE17D3D"/>
    <w:rsid w:val="1F971579"/>
    <w:rsid w:val="20631369"/>
    <w:rsid w:val="20AB6B7C"/>
    <w:rsid w:val="225266DB"/>
    <w:rsid w:val="22B35654"/>
    <w:rsid w:val="22FE2EAE"/>
    <w:rsid w:val="23291E11"/>
    <w:rsid w:val="236819FC"/>
    <w:rsid w:val="2380029E"/>
    <w:rsid w:val="243B7868"/>
    <w:rsid w:val="25B05758"/>
    <w:rsid w:val="25FA27B7"/>
    <w:rsid w:val="26B01283"/>
    <w:rsid w:val="27274A63"/>
    <w:rsid w:val="274042EC"/>
    <w:rsid w:val="277B1186"/>
    <w:rsid w:val="27FA3136"/>
    <w:rsid w:val="284C0406"/>
    <w:rsid w:val="2A3C79A0"/>
    <w:rsid w:val="2A631D30"/>
    <w:rsid w:val="2AE8646C"/>
    <w:rsid w:val="2B153D38"/>
    <w:rsid w:val="2B401806"/>
    <w:rsid w:val="2B522176"/>
    <w:rsid w:val="2C1E3843"/>
    <w:rsid w:val="2CAA560B"/>
    <w:rsid w:val="2CCE7BE4"/>
    <w:rsid w:val="2F0B779C"/>
    <w:rsid w:val="2F364819"/>
    <w:rsid w:val="2F4510A8"/>
    <w:rsid w:val="31391E99"/>
    <w:rsid w:val="320D178A"/>
    <w:rsid w:val="32A55193"/>
    <w:rsid w:val="331D2A55"/>
    <w:rsid w:val="336B05B2"/>
    <w:rsid w:val="34122B0A"/>
    <w:rsid w:val="34965F94"/>
    <w:rsid w:val="35912833"/>
    <w:rsid w:val="36116F71"/>
    <w:rsid w:val="363724D1"/>
    <w:rsid w:val="364E1911"/>
    <w:rsid w:val="36BD2615"/>
    <w:rsid w:val="36CD6BE5"/>
    <w:rsid w:val="37AB5678"/>
    <w:rsid w:val="37B67F21"/>
    <w:rsid w:val="37BD3456"/>
    <w:rsid w:val="38145A1C"/>
    <w:rsid w:val="39296B9D"/>
    <w:rsid w:val="39311B21"/>
    <w:rsid w:val="398F24EA"/>
    <w:rsid w:val="3A47032F"/>
    <w:rsid w:val="3C2818D2"/>
    <w:rsid w:val="3D452082"/>
    <w:rsid w:val="3D4A1496"/>
    <w:rsid w:val="3F0412CD"/>
    <w:rsid w:val="3F8835C9"/>
    <w:rsid w:val="3FB704A0"/>
    <w:rsid w:val="3FDF751F"/>
    <w:rsid w:val="403172C3"/>
    <w:rsid w:val="40B90E06"/>
    <w:rsid w:val="42037ADE"/>
    <w:rsid w:val="43C7627A"/>
    <w:rsid w:val="44051845"/>
    <w:rsid w:val="4409036D"/>
    <w:rsid w:val="445E5B71"/>
    <w:rsid w:val="44634599"/>
    <w:rsid w:val="458604E1"/>
    <w:rsid w:val="45C10814"/>
    <w:rsid w:val="45D81987"/>
    <w:rsid w:val="45D935D9"/>
    <w:rsid w:val="46ED1944"/>
    <w:rsid w:val="47623931"/>
    <w:rsid w:val="48493DE0"/>
    <w:rsid w:val="487503B3"/>
    <w:rsid w:val="48C52799"/>
    <w:rsid w:val="499B7427"/>
    <w:rsid w:val="49ED2F50"/>
    <w:rsid w:val="4AAE5C48"/>
    <w:rsid w:val="4AF34541"/>
    <w:rsid w:val="4C5D0F21"/>
    <w:rsid w:val="4C9E4899"/>
    <w:rsid w:val="4CBB239E"/>
    <w:rsid w:val="4D222B65"/>
    <w:rsid w:val="4D947D70"/>
    <w:rsid w:val="4DED3BF4"/>
    <w:rsid w:val="4E105DDD"/>
    <w:rsid w:val="4E965E84"/>
    <w:rsid w:val="4FBF5B48"/>
    <w:rsid w:val="50715F6E"/>
    <w:rsid w:val="507F08B6"/>
    <w:rsid w:val="50E90994"/>
    <w:rsid w:val="51602DDA"/>
    <w:rsid w:val="521D2BDF"/>
    <w:rsid w:val="52635035"/>
    <w:rsid w:val="526B01EA"/>
    <w:rsid w:val="53F1311C"/>
    <w:rsid w:val="55C975C7"/>
    <w:rsid w:val="55F46389"/>
    <w:rsid w:val="56EC0D30"/>
    <w:rsid w:val="573D27C4"/>
    <w:rsid w:val="57CC7094"/>
    <w:rsid w:val="586512F4"/>
    <w:rsid w:val="59282DA0"/>
    <w:rsid w:val="59F00727"/>
    <w:rsid w:val="59F20F20"/>
    <w:rsid w:val="5D290461"/>
    <w:rsid w:val="5D574367"/>
    <w:rsid w:val="5D691D8D"/>
    <w:rsid w:val="5DE6407A"/>
    <w:rsid w:val="5EE04B4E"/>
    <w:rsid w:val="5F86740A"/>
    <w:rsid w:val="60DC040C"/>
    <w:rsid w:val="626E6EC7"/>
    <w:rsid w:val="62DC2F17"/>
    <w:rsid w:val="63D67D0B"/>
    <w:rsid w:val="63ED7889"/>
    <w:rsid w:val="66470A68"/>
    <w:rsid w:val="679A1C8E"/>
    <w:rsid w:val="67D05019"/>
    <w:rsid w:val="68606880"/>
    <w:rsid w:val="68B81EC1"/>
    <w:rsid w:val="69AE5072"/>
    <w:rsid w:val="6A8B575C"/>
    <w:rsid w:val="6AA90A90"/>
    <w:rsid w:val="6AD74550"/>
    <w:rsid w:val="6ADA30E3"/>
    <w:rsid w:val="6BCE0CC9"/>
    <w:rsid w:val="6C147C79"/>
    <w:rsid w:val="6C5D2647"/>
    <w:rsid w:val="6C9F2CF6"/>
    <w:rsid w:val="6CC57766"/>
    <w:rsid w:val="6CC77C03"/>
    <w:rsid w:val="6E1366F9"/>
    <w:rsid w:val="6E1B105F"/>
    <w:rsid w:val="6E5177A6"/>
    <w:rsid w:val="6F444552"/>
    <w:rsid w:val="6F4E4442"/>
    <w:rsid w:val="6F5520C5"/>
    <w:rsid w:val="70040000"/>
    <w:rsid w:val="712C2483"/>
    <w:rsid w:val="71FC78FE"/>
    <w:rsid w:val="72262577"/>
    <w:rsid w:val="72F75137"/>
    <w:rsid w:val="73B71A21"/>
    <w:rsid w:val="740866A9"/>
    <w:rsid w:val="74EF5F37"/>
    <w:rsid w:val="752C27C6"/>
    <w:rsid w:val="75F62CA1"/>
    <w:rsid w:val="768FDEF3"/>
    <w:rsid w:val="77555FB4"/>
    <w:rsid w:val="78371867"/>
    <w:rsid w:val="78F81491"/>
    <w:rsid w:val="791A2589"/>
    <w:rsid w:val="799461F9"/>
    <w:rsid w:val="79AF1283"/>
    <w:rsid w:val="7A775A76"/>
    <w:rsid w:val="7BCB69B7"/>
    <w:rsid w:val="7BD125F3"/>
    <w:rsid w:val="7CA02E71"/>
    <w:rsid w:val="7E4C36B7"/>
    <w:rsid w:val="7E7C5EF7"/>
    <w:rsid w:val="7ED93B66"/>
    <w:rsid w:val="7F79003A"/>
    <w:rsid w:val="7F8F9063"/>
    <w:rsid w:val="7FD20FB5"/>
    <w:rsid w:val="9F570E67"/>
    <w:rsid w:val="D1FEA93F"/>
    <w:rsid w:val="DBFF95C1"/>
    <w:rsid w:val="F4BF67DB"/>
    <w:rsid w:val="FFF13D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5">
    <w:name w:val="heading 1"/>
    <w:basedOn w:val="1"/>
    <w:next w:val="1"/>
    <w:link w:val="43"/>
    <w:qFormat/>
    <w:uiPriority w:val="99"/>
    <w:pPr>
      <w:keepNext/>
      <w:outlineLvl w:val="0"/>
    </w:pPr>
    <w:rPr>
      <w:rFonts w:ascii="??_GB2312" w:hAnsi="Times New Roman"/>
      <w:sz w:val="28"/>
      <w:szCs w:val="28"/>
    </w:rPr>
  </w:style>
  <w:style w:type="paragraph" w:styleId="6">
    <w:name w:val="heading 2"/>
    <w:basedOn w:val="1"/>
    <w:next w:val="1"/>
    <w:link w:val="44"/>
    <w:qFormat/>
    <w:uiPriority w:val="99"/>
    <w:pPr>
      <w:keepNext/>
      <w:keepLines/>
      <w:spacing w:before="260" w:after="260" w:line="415" w:lineRule="auto"/>
      <w:jc w:val="center"/>
      <w:outlineLvl w:val="1"/>
    </w:pPr>
    <w:rPr>
      <w:rFonts w:ascii="Arial" w:hAnsi="Arial" w:eastAsia="幼圆"/>
      <w:b/>
      <w:bCs/>
      <w:sz w:val="44"/>
      <w:szCs w:val="44"/>
    </w:rPr>
  </w:style>
  <w:style w:type="paragraph" w:styleId="7">
    <w:name w:val="heading 3"/>
    <w:basedOn w:val="1"/>
    <w:next w:val="1"/>
    <w:link w:val="47"/>
    <w:qFormat/>
    <w:uiPriority w:val="99"/>
    <w:pPr>
      <w:keepNext/>
      <w:keepLines/>
      <w:spacing w:before="260" w:after="260" w:line="415" w:lineRule="auto"/>
      <w:outlineLvl w:val="2"/>
    </w:pPr>
    <w:rPr>
      <w:b/>
      <w:bCs/>
      <w:sz w:val="32"/>
      <w:szCs w:val="32"/>
    </w:rPr>
  </w:style>
  <w:style w:type="paragraph" w:styleId="8">
    <w:name w:val="heading 7"/>
    <w:basedOn w:val="1"/>
    <w:next w:val="1"/>
    <w:link w:val="48"/>
    <w:qFormat/>
    <w:uiPriority w:val="99"/>
    <w:pPr>
      <w:keepNext/>
      <w:keepLines/>
      <w:widowControl/>
      <w:spacing w:before="240" w:after="64" w:line="316" w:lineRule="auto"/>
      <w:ind w:left="1296" w:hanging="1296"/>
      <w:jc w:val="left"/>
      <w:outlineLvl w:val="6"/>
    </w:pPr>
    <w:rPr>
      <w:rFonts w:ascii="Times New Roman" w:hAnsi="Times New Roman"/>
      <w:b/>
      <w:bCs/>
      <w:kern w:val="0"/>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9"/>
    <w:qFormat/>
    <w:uiPriority w:val="99"/>
    <w:rPr>
      <w:rFonts w:ascii="??_GB2312" w:hAnsi="Arial"/>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9">
    <w:name w:val="Normal Indent"/>
    <w:basedOn w:val="1"/>
    <w:qFormat/>
    <w:uiPriority w:val="99"/>
    <w:pPr>
      <w:ind w:firstLine="420" w:firstLineChars="200"/>
    </w:pPr>
  </w:style>
  <w:style w:type="paragraph" w:styleId="10">
    <w:name w:val="annotation text"/>
    <w:basedOn w:val="1"/>
    <w:link w:val="50"/>
    <w:qFormat/>
    <w:uiPriority w:val="0"/>
    <w:pPr>
      <w:jc w:val="left"/>
    </w:pPr>
  </w:style>
  <w:style w:type="paragraph" w:styleId="11">
    <w:name w:val="Body Text Indent"/>
    <w:basedOn w:val="1"/>
    <w:next w:val="12"/>
    <w:link w:val="51"/>
    <w:qFormat/>
    <w:uiPriority w:val="99"/>
    <w:pPr>
      <w:spacing w:after="120"/>
      <w:ind w:left="420" w:leftChars="200"/>
    </w:pPr>
  </w:style>
  <w:style w:type="paragraph" w:styleId="12">
    <w:name w:val="envelope return"/>
    <w:basedOn w:val="1"/>
    <w:qFormat/>
    <w:uiPriority w:val="99"/>
    <w:pPr>
      <w:snapToGrid w:val="0"/>
    </w:pPr>
    <w:rPr>
      <w:rFonts w:ascii="Arial" w:hAnsi="Arial"/>
    </w:rPr>
  </w:style>
  <w:style w:type="paragraph" w:styleId="13">
    <w:name w:val="Block Text"/>
    <w:basedOn w:val="1"/>
    <w:qFormat/>
    <w:uiPriority w:val="0"/>
    <w:pPr>
      <w:widowControl/>
      <w:adjustRightInd w:val="0"/>
      <w:spacing w:line="360" w:lineRule="auto"/>
      <w:jc w:val="left"/>
    </w:pPr>
    <w:rPr>
      <w:rFonts w:ascii="宋体" w:hAnsi="宋体"/>
      <w:kern w:val="0"/>
      <w:sz w:val="24"/>
      <w:szCs w:val="24"/>
    </w:rPr>
  </w:style>
  <w:style w:type="paragraph" w:styleId="14">
    <w:name w:val="index 4"/>
    <w:basedOn w:val="1"/>
    <w:next w:val="1"/>
    <w:unhideWhenUsed/>
    <w:qFormat/>
    <w:uiPriority w:val="99"/>
    <w:pPr>
      <w:ind w:left="600" w:leftChars="600"/>
    </w:pPr>
    <w:rPr>
      <w:rFonts w:ascii="Verdana" w:hAnsi="Verdana"/>
      <w:szCs w:val="20"/>
    </w:rPr>
  </w:style>
  <w:style w:type="paragraph" w:styleId="15">
    <w:name w:val="Plain Text"/>
    <w:basedOn w:val="1"/>
    <w:link w:val="86"/>
    <w:qFormat/>
    <w:uiPriority w:val="0"/>
    <w:rPr>
      <w:rFonts w:ascii="宋体" w:hAnsi="Courier New"/>
      <w:sz w:val="24"/>
      <w:szCs w:val="20"/>
    </w:rPr>
  </w:style>
  <w:style w:type="paragraph" w:styleId="16">
    <w:name w:val="Body Text Indent 2"/>
    <w:basedOn w:val="1"/>
    <w:unhideWhenUsed/>
    <w:qFormat/>
    <w:uiPriority w:val="99"/>
    <w:pPr>
      <w:spacing w:after="120" w:line="480" w:lineRule="auto"/>
      <w:ind w:left="420" w:leftChars="200"/>
    </w:pPr>
  </w:style>
  <w:style w:type="paragraph" w:styleId="17">
    <w:name w:val="Balloon Text"/>
    <w:basedOn w:val="1"/>
    <w:link w:val="52"/>
    <w:unhideWhenUsed/>
    <w:qFormat/>
    <w:uiPriority w:val="99"/>
    <w:rPr>
      <w:sz w:val="18"/>
      <w:szCs w:val="18"/>
    </w:rPr>
  </w:style>
  <w:style w:type="paragraph" w:styleId="18">
    <w:name w:val="footer"/>
    <w:basedOn w:val="1"/>
    <w:link w:val="46"/>
    <w:unhideWhenUsed/>
    <w:qFormat/>
    <w:uiPriority w:val="99"/>
    <w:pPr>
      <w:tabs>
        <w:tab w:val="center" w:pos="4153"/>
        <w:tab w:val="right" w:pos="8306"/>
      </w:tabs>
      <w:snapToGrid w:val="0"/>
      <w:jc w:val="left"/>
    </w:pPr>
    <w:rPr>
      <w:sz w:val="18"/>
      <w:szCs w:val="18"/>
    </w:rPr>
  </w:style>
  <w:style w:type="paragraph" w:styleId="19">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4"/>
    <w:basedOn w:val="1"/>
    <w:next w:val="1"/>
    <w:unhideWhenUsed/>
    <w:qFormat/>
    <w:uiPriority w:val="39"/>
    <w:pPr>
      <w:ind w:left="1260" w:leftChars="600"/>
    </w:pPr>
    <w:rPr>
      <w:szCs w:val="24"/>
    </w:rPr>
  </w:style>
  <w:style w:type="paragraph" w:styleId="21">
    <w:name w:val="Body Text Indent 3"/>
    <w:basedOn w:val="1"/>
    <w:qFormat/>
    <w:uiPriority w:val="0"/>
    <w:pPr>
      <w:spacing w:after="120"/>
      <w:ind w:left="420" w:leftChars="200"/>
    </w:pPr>
    <w:rPr>
      <w:rFonts w:ascii="宋体" w:hAnsi="宋体"/>
      <w:kern w:val="0"/>
      <w:sz w:val="16"/>
      <w:szCs w:val="16"/>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annotation subject"/>
    <w:basedOn w:val="10"/>
    <w:next w:val="10"/>
    <w:link w:val="53"/>
    <w:unhideWhenUsed/>
    <w:qFormat/>
    <w:uiPriority w:val="99"/>
    <w:rPr>
      <w:b/>
      <w:bCs/>
    </w:rPr>
  </w:style>
  <w:style w:type="paragraph" w:styleId="24">
    <w:name w:val="Body Text First Indent 2"/>
    <w:basedOn w:val="11"/>
    <w:link w:val="54"/>
    <w:qFormat/>
    <w:uiPriority w:val="0"/>
    <w:pPr>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rFonts w:cs="Times New Roman"/>
      <w:color w:val="800080"/>
      <w:u w:val="single"/>
    </w:rPr>
  </w:style>
  <w:style w:type="character" w:styleId="31">
    <w:name w:val="Emphasis"/>
    <w:basedOn w:val="27"/>
    <w:qFormat/>
    <w:uiPriority w:val="0"/>
    <w:rPr>
      <w:b/>
    </w:rPr>
  </w:style>
  <w:style w:type="character" w:styleId="32">
    <w:name w:val="HTML Definition"/>
    <w:basedOn w:val="27"/>
    <w:unhideWhenUsed/>
    <w:qFormat/>
    <w:uiPriority w:val="99"/>
  </w:style>
  <w:style w:type="character" w:styleId="33">
    <w:name w:val="HTML Typewriter"/>
    <w:basedOn w:val="27"/>
    <w:unhideWhenUsed/>
    <w:qFormat/>
    <w:uiPriority w:val="99"/>
    <w:rPr>
      <w:rFonts w:hint="default" w:ascii="monospace" w:hAnsi="monospace" w:eastAsia="monospace" w:cs="monospace"/>
      <w:sz w:val="20"/>
    </w:rPr>
  </w:style>
  <w:style w:type="character" w:styleId="34">
    <w:name w:val="HTML Acronym"/>
    <w:basedOn w:val="27"/>
    <w:unhideWhenUsed/>
    <w:qFormat/>
    <w:uiPriority w:val="99"/>
  </w:style>
  <w:style w:type="character" w:styleId="35">
    <w:name w:val="HTML Variable"/>
    <w:basedOn w:val="27"/>
    <w:unhideWhenUsed/>
    <w:qFormat/>
    <w:uiPriority w:val="99"/>
  </w:style>
  <w:style w:type="character" w:styleId="36">
    <w:name w:val="Hyperlink"/>
    <w:qFormat/>
    <w:uiPriority w:val="99"/>
    <w:rPr>
      <w:rFonts w:cs="Times New Roman"/>
      <w:color w:val="0000FF"/>
      <w:u w:val="single"/>
    </w:rPr>
  </w:style>
  <w:style w:type="character" w:styleId="37">
    <w:name w:val="HTML Code"/>
    <w:basedOn w:val="27"/>
    <w:unhideWhenUsed/>
    <w:qFormat/>
    <w:uiPriority w:val="99"/>
    <w:rPr>
      <w:rFonts w:hint="default" w:ascii="monospace" w:hAnsi="monospace" w:eastAsia="monospace" w:cs="monospace"/>
      <w:sz w:val="20"/>
    </w:rPr>
  </w:style>
  <w:style w:type="character" w:styleId="38">
    <w:name w:val="annotation reference"/>
    <w:unhideWhenUsed/>
    <w:qFormat/>
    <w:uiPriority w:val="99"/>
    <w:rPr>
      <w:sz w:val="21"/>
      <w:szCs w:val="21"/>
    </w:rPr>
  </w:style>
  <w:style w:type="character" w:styleId="39">
    <w:name w:val="HTML Cite"/>
    <w:basedOn w:val="27"/>
    <w:unhideWhenUsed/>
    <w:qFormat/>
    <w:uiPriority w:val="99"/>
  </w:style>
  <w:style w:type="character" w:styleId="40">
    <w:name w:val="HTML Keyboard"/>
    <w:basedOn w:val="27"/>
    <w:unhideWhenUsed/>
    <w:qFormat/>
    <w:uiPriority w:val="99"/>
    <w:rPr>
      <w:rFonts w:hint="default" w:ascii="monospace" w:hAnsi="monospace" w:eastAsia="monospace" w:cs="monospace"/>
      <w:sz w:val="20"/>
      <w:bdr w:val="single" w:color="D2D2D2" w:sz="6" w:space="0"/>
      <w:shd w:val="clear" w:color="auto" w:fill="FFFFFF"/>
    </w:rPr>
  </w:style>
  <w:style w:type="character" w:styleId="41">
    <w:name w:val="HTML Sample"/>
    <w:basedOn w:val="27"/>
    <w:unhideWhenUsed/>
    <w:qFormat/>
    <w:uiPriority w:val="99"/>
    <w:rPr>
      <w:rFonts w:ascii="monospace" w:hAnsi="monospace" w:eastAsia="monospace" w:cs="monospace"/>
    </w:rPr>
  </w:style>
  <w:style w:type="paragraph" w:customStyle="1" w:styleId="42">
    <w:name w:val="正文首行缩进 21"/>
    <w:basedOn w:val="11"/>
    <w:unhideWhenUsed/>
    <w:qFormat/>
    <w:uiPriority w:val="99"/>
    <w:pPr>
      <w:ind w:firstLine="200" w:firstLineChars="200"/>
    </w:pPr>
  </w:style>
  <w:style w:type="character" w:customStyle="1" w:styleId="43">
    <w:name w:val="标题 1 字符"/>
    <w:basedOn w:val="27"/>
    <w:link w:val="5"/>
    <w:qFormat/>
    <w:uiPriority w:val="99"/>
    <w:rPr>
      <w:rFonts w:ascii="??_GB2312" w:hAnsi="Times New Roman" w:eastAsia="宋体" w:cs="Times New Roman"/>
      <w:sz w:val="28"/>
      <w:szCs w:val="28"/>
    </w:rPr>
  </w:style>
  <w:style w:type="character" w:customStyle="1" w:styleId="44">
    <w:name w:val="标题 2 字符"/>
    <w:basedOn w:val="27"/>
    <w:link w:val="6"/>
    <w:qFormat/>
    <w:uiPriority w:val="99"/>
    <w:rPr>
      <w:rFonts w:ascii="Arial" w:hAnsi="Arial" w:eastAsia="幼圆" w:cs="Times New Roman"/>
      <w:b/>
      <w:bCs/>
      <w:sz w:val="44"/>
      <w:szCs w:val="44"/>
    </w:rPr>
  </w:style>
  <w:style w:type="character" w:customStyle="1" w:styleId="45">
    <w:name w:val="页眉 字符"/>
    <w:basedOn w:val="27"/>
    <w:link w:val="19"/>
    <w:qFormat/>
    <w:uiPriority w:val="99"/>
    <w:rPr>
      <w:sz w:val="18"/>
      <w:szCs w:val="18"/>
    </w:rPr>
  </w:style>
  <w:style w:type="character" w:customStyle="1" w:styleId="46">
    <w:name w:val="页脚 字符"/>
    <w:basedOn w:val="27"/>
    <w:link w:val="18"/>
    <w:qFormat/>
    <w:uiPriority w:val="99"/>
    <w:rPr>
      <w:sz w:val="18"/>
      <w:szCs w:val="18"/>
    </w:rPr>
  </w:style>
  <w:style w:type="character" w:customStyle="1" w:styleId="47">
    <w:name w:val="标题 3 字符"/>
    <w:basedOn w:val="27"/>
    <w:link w:val="7"/>
    <w:qFormat/>
    <w:uiPriority w:val="99"/>
    <w:rPr>
      <w:rFonts w:ascii="Calibri" w:hAnsi="Calibri" w:eastAsia="宋体" w:cs="Times New Roman"/>
      <w:b/>
      <w:bCs/>
      <w:sz w:val="32"/>
      <w:szCs w:val="32"/>
    </w:rPr>
  </w:style>
  <w:style w:type="character" w:customStyle="1" w:styleId="48">
    <w:name w:val="标题 7 字符"/>
    <w:basedOn w:val="27"/>
    <w:link w:val="8"/>
    <w:qFormat/>
    <w:uiPriority w:val="99"/>
    <w:rPr>
      <w:rFonts w:ascii="Times New Roman" w:hAnsi="Times New Roman" w:eastAsia="宋体" w:cs="Times New Roman"/>
      <w:b/>
      <w:bCs/>
      <w:kern w:val="0"/>
      <w:sz w:val="24"/>
      <w:szCs w:val="24"/>
    </w:rPr>
  </w:style>
  <w:style w:type="character" w:customStyle="1" w:styleId="49">
    <w:name w:val="正文文本 字符"/>
    <w:basedOn w:val="27"/>
    <w:link w:val="2"/>
    <w:qFormat/>
    <w:uiPriority w:val="99"/>
    <w:rPr>
      <w:rFonts w:ascii="??_GB2312" w:hAnsi="Arial" w:eastAsia="宋体" w:cs="Times New Roman"/>
      <w:sz w:val="28"/>
      <w:szCs w:val="28"/>
    </w:rPr>
  </w:style>
  <w:style w:type="character" w:customStyle="1" w:styleId="50">
    <w:name w:val="批注文字 字符"/>
    <w:basedOn w:val="27"/>
    <w:link w:val="10"/>
    <w:qFormat/>
    <w:uiPriority w:val="0"/>
    <w:rPr>
      <w:rFonts w:ascii="Calibri" w:hAnsi="Calibri" w:eastAsia="宋体" w:cs="Times New Roman"/>
      <w:szCs w:val="21"/>
    </w:rPr>
  </w:style>
  <w:style w:type="character" w:customStyle="1" w:styleId="51">
    <w:name w:val="正文文本缩进 字符"/>
    <w:basedOn w:val="27"/>
    <w:link w:val="11"/>
    <w:qFormat/>
    <w:uiPriority w:val="99"/>
    <w:rPr>
      <w:rFonts w:ascii="Calibri" w:hAnsi="Calibri" w:eastAsia="宋体" w:cs="Times New Roman"/>
      <w:szCs w:val="21"/>
    </w:rPr>
  </w:style>
  <w:style w:type="character" w:customStyle="1" w:styleId="52">
    <w:name w:val="批注框文本 字符"/>
    <w:basedOn w:val="27"/>
    <w:link w:val="17"/>
    <w:qFormat/>
    <w:uiPriority w:val="99"/>
    <w:rPr>
      <w:rFonts w:ascii="Calibri" w:hAnsi="Calibri" w:eastAsia="宋体" w:cs="Times New Roman"/>
      <w:sz w:val="18"/>
      <w:szCs w:val="18"/>
    </w:rPr>
  </w:style>
  <w:style w:type="character" w:customStyle="1" w:styleId="53">
    <w:name w:val="批注主题 字符"/>
    <w:basedOn w:val="50"/>
    <w:link w:val="23"/>
    <w:qFormat/>
    <w:uiPriority w:val="99"/>
    <w:rPr>
      <w:rFonts w:ascii="Calibri" w:hAnsi="Calibri" w:eastAsia="宋体" w:cs="Times New Roman"/>
      <w:b/>
      <w:bCs/>
      <w:szCs w:val="21"/>
    </w:rPr>
  </w:style>
  <w:style w:type="character" w:customStyle="1" w:styleId="54">
    <w:name w:val="正文首行缩进 2 字符"/>
    <w:basedOn w:val="51"/>
    <w:link w:val="24"/>
    <w:qFormat/>
    <w:uiPriority w:val="0"/>
    <w:rPr>
      <w:rFonts w:ascii="Calibri" w:hAnsi="Calibri" w:eastAsia="宋体" w:cs="Times New Roman"/>
      <w:szCs w:val="21"/>
    </w:rPr>
  </w:style>
  <w:style w:type="paragraph" w:customStyle="1" w:styleId="55">
    <w:name w:val="纯文本1"/>
    <w:basedOn w:val="1"/>
    <w:qFormat/>
    <w:uiPriority w:val="99"/>
    <w:rPr>
      <w:rFonts w:ascii="宋体" w:hAnsi="Courier New"/>
      <w:sz w:val="28"/>
      <w:szCs w:val="28"/>
    </w:rPr>
  </w:style>
  <w:style w:type="paragraph" w:customStyle="1" w:styleId="56">
    <w:name w:val="首行缩进"/>
    <w:basedOn w:val="1"/>
    <w:qFormat/>
    <w:uiPriority w:val="99"/>
    <w:pPr>
      <w:spacing w:line="360" w:lineRule="auto"/>
      <w:ind w:firstLine="480" w:firstLineChars="200"/>
    </w:pPr>
    <w:rPr>
      <w:rFonts w:ascii="宋体" w:hAnsi="宋体" w:cs="宋体"/>
      <w:kern w:val="0"/>
      <w:sz w:val="24"/>
      <w:szCs w:val="24"/>
    </w:rPr>
  </w:style>
  <w:style w:type="paragraph" w:customStyle="1" w:styleId="57">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
    <w:name w:val="标题1"/>
    <w:basedOn w:val="1"/>
    <w:next w:val="1"/>
    <w:qFormat/>
    <w:uiPriority w:val="99"/>
    <w:pPr>
      <w:spacing w:line="700" w:lineRule="atLeast"/>
      <w:jc w:val="center"/>
    </w:pPr>
    <w:rPr>
      <w:rFonts w:ascii="Times New Roman" w:hAnsi="Times New Roman"/>
      <w:sz w:val="44"/>
      <w:szCs w:val="44"/>
    </w:rPr>
  </w:style>
  <w:style w:type="paragraph" w:customStyle="1" w:styleId="59">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60">
    <w:name w:val="正文缩进2格"/>
    <w:basedOn w:val="1"/>
    <w:qFormat/>
    <w:uiPriority w:val="99"/>
    <w:pPr>
      <w:spacing w:line="600" w:lineRule="exact"/>
      <w:ind w:firstLine="639" w:firstLineChars="206"/>
    </w:pPr>
    <w:rPr>
      <w:rFonts w:ascii="??_GB2312" w:hAnsi="宋体"/>
      <w:sz w:val="31"/>
      <w:szCs w:val="31"/>
    </w:rPr>
  </w:style>
  <w:style w:type="paragraph" w:customStyle="1" w:styleId="61">
    <w:name w:val="样式 标题 2 + 黑色 行距: 1.5 倍行距"/>
    <w:basedOn w:val="6"/>
    <w:qFormat/>
    <w:uiPriority w:val="99"/>
    <w:pPr>
      <w:spacing w:line="360" w:lineRule="auto"/>
      <w:ind w:firstLine="2397" w:firstLineChars="746"/>
      <w:jc w:val="left"/>
    </w:pPr>
    <w:rPr>
      <w:rFonts w:ascii="宋体" w:hAnsi="宋体" w:eastAsia="宋体" w:cs="??_GB2312"/>
      <w:color w:val="000000"/>
    </w:rPr>
  </w:style>
  <w:style w:type="paragraph" w:customStyle="1" w:styleId="62">
    <w:name w:val="列出段落1"/>
    <w:basedOn w:val="1"/>
    <w:qFormat/>
    <w:uiPriority w:val="99"/>
    <w:pPr>
      <w:ind w:firstLine="420" w:firstLineChars="200"/>
    </w:pPr>
  </w:style>
  <w:style w:type="character" w:customStyle="1" w:styleId="63">
    <w:name w:val="10"/>
    <w:qFormat/>
    <w:uiPriority w:val="99"/>
    <w:rPr>
      <w:rFonts w:ascii="Times New Roman" w:hAnsi="Times New Roman" w:cs="Times New Roman"/>
    </w:rPr>
  </w:style>
  <w:style w:type="character" w:customStyle="1" w:styleId="64">
    <w:name w:val="15"/>
    <w:qFormat/>
    <w:uiPriority w:val="0"/>
    <w:rPr>
      <w:rFonts w:ascii="Times New Roman" w:hAnsi="Times New Roman" w:cs="Times New Roman"/>
      <w:color w:val="0563C1"/>
      <w:u w:val="single"/>
    </w:rPr>
  </w:style>
  <w:style w:type="paragraph" w:customStyle="1" w:styleId="65">
    <w:name w:val="普通文字"/>
    <w:basedOn w:val="1"/>
    <w:next w:val="1"/>
    <w:qFormat/>
    <w:uiPriority w:val="99"/>
    <w:rPr>
      <w:rFonts w:ascii="宋体" w:hAnsi="等线" w:eastAsia="等线" w:cs="宋体"/>
      <w:kern w:val="0"/>
      <w:sz w:val="24"/>
      <w:u w:color="000000"/>
    </w:rPr>
  </w:style>
  <w:style w:type="paragraph" w:customStyle="1" w:styleId="66">
    <w:name w:val="列出段落2"/>
    <w:basedOn w:val="1"/>
    <w:qFormat/>
    <w:uiPriority w:val="34"/>
    <w:pPr>
      <w:ind w:firstLine="420" w:firstLineChars="200"/>
    </w:pPr>
    <w:rPr>
      <w:szCs w:val="22"/>
    </w:rPr>
  </w:style>
  <w:style w:type="character" w:customStyle="1" w:styleId="67">
    <w:name w:val="批注文字 Char2"/>
    <w:qFormat/>
    <w:uiPriority w:val="0"/>
    <w:rPr>
      <w:kern w:val="2"/>
      <w:sz w:val="21"/>
      <w:szCs w:val="21"/>
    </w:rPr>
  </w:style>
  <w:style w:type="character" w:customStyle="1" w:styleId="68">
    <w:name w:val="正文首行缩进 2 Char1"/>
    <w:qFormat/>
    <w:uiPriority w:val="0"/>
    <w:rPr>
      <w:rFonts w:ascii="宋体" w:hAnsi="宋体"/>
      <w:kern w:val="2"/>
      <w:sz w:val="21"/>
    </w:rPr>
  </w:style>
  <w:style w:type="paragraph" w:customStyle="1" w:styleId="69">
    <w:name w:val="列出段落3"/>
    <w:basedOn w:val="1"/>
    <w:unhideWhenUsed/>
    <w:qFormat/>
    <w:uiPriority w:val="34"/>
    <w:pPr>
      <w:ind w:firstLine="420" w:firstLineChars="200"/>
    </w:pPr>
  </w:style>
  <w:style w:type="character" w:customStyle="1" w:styleId="70">
    <w:name w:val="其他_"/>
    <w:basedOn w:val="27"/>
    <w:link w:val="71"/>
    <w:qFormat/>
    <w:uiPriority w:val="0"/>
    <w:rPr>
      <w:rFonts w:ascii="宋体" w:hAnsi="宋体" w:eastAsia="宋体" w:cs="宋体"/>
    </w:rPr>
  </w:style>
  <w:style w:type="paragraph" w:customStyle="1" w:styleId="71">
    <w:name w:val="其他"/>
    <w:basedOn w:val="1"/>
    <w:link w:val="70"/>
    <w:qFormat/>
    <w:uiPriority w:val="0"/>
    <w:pPr>
      <w:spacing w:line="422" w:lineRule="auto"/>
      <w:ind w:firstLine="400"/>
      <w:jc w:val="left"/>
    </w:pPr>
    <w:rPr>
      <w:rFonts w:ascii="宋体" w:hAnsi="宋体" w:cs="宋体"/>
      <w:szCs w:val="22"/>
    </w:rPr>
  </w:style>
  <w:style w:type="character" w:customStyle="1" w:styleId="72">
    <w:name w:val="正文文本_"/>
    <w:basedOn w:val="27"/>
    <w:link w:val="73"/>
    <w:qFormat/>
    <w:uiPriority w:val="0"/>
    <w:rPr>
      <w:rFonts w:ascii="宋体" w:hAnsi="宋体" w:eastAsia="宋体" w:cs="宋体"/>
    </w:rPr>
  </w:style>
  <w:style w:type="paragraph" w:customStyle="1" w:styleId="73">
    <w:name w:val="正文文本1"/>
    <w:basedOn w:val="1"/>
    <w:link w:val="72"/>
    <w:qFormat/>
    <w:uiPriority w:val="0"/>
    <w:pPr>
      <w:spacing w:line="422" w:lineRule="auto"/>
      <w:ind w:firstLine="400"/>
      <w:jc w:val="left"/>
    </w:pPr>
    <w:rPr>
      <w:rFonts w:ascii="宋体" w:hAnsi="宋体" w:cs="宋体"/>
      <w:szCs w:val="22"/>
    </w:rPr>
  </w:style>
  <w:style w:type="character" w:customStyle="1" w:styleId="74">
    <w:name w:val="标题 #9_"/>
    <w:basedOn w:val="27"/>
    <w:link w:val="75"/>
    <w:qFormat/>
    <w:uiPriority w:val="0"/>
    <w:rPr>
      <w:rFonts w:ascii="宋体" w:hAnsi="宋体" w:eastAsia="宋体" w:cs="宋体"/>
      <w:b/>
      <w:bCs/>
    </w:rPr>
  </w:style>
  <w:style w:type="paragraph" w:customStyle="1" w:styleId="75">
    <w:name w:val="标题 #9"/>
    <w:basedOn w:val="1"/>
    <w:link w:val="74"/>
    <w:qFormat/>
    <w:uiPriority w:val="0"/>
    <w:pPr>
      <w:spacing w:line="482" w:lineRule="exact"/>
      <w:ind w:firstLine="500"/>
      <w:jc w:val="left"/>
      <w:outlineLvl w:val="8"/>
    </w:pPr>
    <w:rPr>
      <w:rFonts w:ascii="宋体" w:hAnsi="宋体" w:cs="宋体"/>
      <w:b/>
      <w:bCs/>
      <w:szCs w:val="22"/>
    </w:rPr>
  </w:style>
  <w:style w:type="character" w:customStyle="1" w:styleId="76">
    <w:name w:val="标题 #5_"/>
    <w:basedOn w:val="27"/>
    <w:link w:val="77"/>
    <w:qFormat/>
    <w:uiPriority w:val="0"/>
    <w:rPr>
      <w:rFonts w:ascii="宋体" w:hAnsi="宋体" w:eastAsia="宋体" w:cs="宋体"/>
      <w:b/>
      <w:bCs/>
      <w:sz w:val="32"/>
      <w:szCs w:val="32"/>
    </w:rPr>
  </w:style>
  <w:style w:type="paragraph" w:customStyle="1" w:styleId="77">
    <w:name w:val="标题 #5"/>
    <w:basedOn w:val="1"/>
    <w:link w:val="76"/>
    <w:qFormat/>
    <w:uiPriority w:val="0"/>
    <w:pPr>
      <w:spacing w:after="70"/>
      <w:jc w:val="center"/>
      <w:outlineLvl w:val="4"/>
    </w:pPr>
    <w:rPr>
      <w:rFonts w:ascii="宋体" w:hAnsi="宋体" w:cs="宋体"/>
      <w:b/>
      <w:bCs/>
      <w:sz w:val="32"/>
      <w:szCs w:val="32"/>
    </w:rPr>
  </w:style>
  <w:style w:type="character" w:customStyle="1" w:styleId="78">
    <w:name w:val="其他 (2)_"/>
    <w:basedOn w:val="27"/>
    <w:link w:val="79"/>
    <w:qFormat/>
    <w:uiPriority w:val="0"/>
    <w:rPr>
      <w:rFonts w:ascii="宋体" w:hAnsi="宋体" w:eastAsia="宋体" w:cs="宋体"/>
    </w:rPr>
  </w:style>
  <w:style w:type="paragraph" w:customStyle="1" w:styleId="79">
    <w:name w:val="其他 (2)"/>
    <w:basedOn w:val="1"/>
    <w:link w:val="78"/>
    <w:qFormat/>
    <w:uiPriority w:val="0"/>
    <w:pPr>
      <w:jc w:val="left"/>
    </w:pPr>
    <w:rPr>
      <w:rFonts w:ascii="宋体" w:hAnsi="宋体" w:cs="宋体"/>
      <w:szCs w:val="22"/>
    </w:rPr>
  </w:style>
  <w:style w:type="character" w:customStyle="1" w:styleId="80">
    <w:name w:val="表格标题_"/>
    <w:basedOn w:val="27"/>
    <w:link w:val="81"/>
    <w:qFormat/>
    <w:uiPriority w:val="0"/>
    <w:rPr>
      <w:rFonts w:ascii="宋体" w:hAnsi="宋体" w:eastAsia="宋体" w:cs="宋体"/>
    </w:rPr>
  </w:style>
  <w:style w:type="paragraph" w:customStyle="1" w:styleId="81">
    <w:name w:val="表格标题"/>
    <w:basedOn w:val="1"/>
    <w:link w:val="80"/>
    <w:qFormat/>
    <w:uiPriority w:val="0"/>
    <w:pPr>
      <w:jc w:val="left"/>
    </w:pPr>
    <w:rPr>
      <w:rFonts w:ascii="宋体" w:hAnsi="宋体" w:cs="宋体"/>
      <w:szCs w:val="22"/>
    </w:rPr>
  </w:style>
  <w:style w:type="character" w:customStyle="1" w:styleId="82">
    <w:name w:val="标题 #6_"/>
    <w:basedOn w:val="27"/>
    <w:link w:val="83"/>
    <w:qFormat/>
    <w:uiPriority w:val="0"/>
    <w:rPr>
      <w:rFonts w:ascii="宋体" w:hAnsi="宋体" w:eastAsia="宋体" w:cs="宋体"/>
      <w:b/>
      <w:bCs/>
      <w:sz w:val="30"/>
      <w:szCs w:val="30"/>
    </w:rPr>
  </w:style>
  <w:style w:type="paragraph" w:customStyle="1" w:styleId="83">
    <w:name w:val="标题 #6"/>
    <w:basedOn w:val="1"/>
    <w:link w:val="82"/>
    <w:qFormat/>
    <w:uiPriority w:val="0"/>
    <w:pPr>
      <w:spacing w:after="360"/>
      <w:jc w:val="center"/>
      <w:outlineLvl w:val="5"/>
    </w:pPr>
    <w:rPr>
      <w:rFonts w:ascii="宋体" w:hAnsi="宋体" w:cs="宋体"/>
      <w:b/>
      <w:bCs/>
      <w:sz w:val="30"/>
      <w:szCs w:val="30"/>
    </w:rPr>
  </w:style>
  <w:style w:type="character" w:customStyle="1" w:styleId="84">
    <w:name w:val="正文文本 (8)_"/>
    <w:basedOn w:val="27"/>
    <w:link w:val="85"/>
    <w:qFormat/>
    <w:uiPriority w:val="0"/>
    <w:rPr>
      <w:rFonts w:ascii="宋体" w:hAnsi="宋体" w:eastAsia="宋体" w:cs="宋体"/>
      <w:sz w:val="20"/>
      <w:szCs w:val="20"/>
    </w:rPr>
  </w:style>
  <w:style w:type="paragraph" w:customStyle="1" w:styleId="85">
    <w:name w:val="正文文本 (8)"/>
    <w:basedOn w:val="1"/>
    <w:link w:val="84"/>
    <w:qFormat/>
    <w:uiPriority w:val="0"/>
    <w:pPr>
      <w:spacing w:line="462" w:lineRule="exact"/>
      <w:ind w:firstLine="420"/>
      <w:jc w:val="left"/>
    </w:pPr>
    <w:rPr>
      <w:rFonts w:ascii="宋体" w:hAnsi="宋体" w:cs="宋体"/>
      <w:sz w:val="20"/>
      <w:szCs w:val="20"/>
    </w:rPr>
  </w:style>
  <w:style w:type="character" w:customStyle="1" w:styleId="86">
    <w:name w:val="纯文本 字符"/>
    <w:basedOn w:val="27"/>
    <w:link w:val="15"/>
    <w:qFormat/>
    <w:uiPriority w:val="0"/>
    <w:rPr>
      <w:rFonts w:ascii="宋体" w:hAnsi="Courier New"/>
      <w:kern w:val="2"/>
      <w:sz w:val="24"/>
    </w:rPr>
  </w:style>
  <w:style w:type="character" w:customStyle="1" w:styleId="87">
    <w:name w:val="NormalCharacter"/>
    <w:qFormat/>
    <w:uiPriority w:val="0"/>
  </w:style>
  <w:style w:type="paragraph" w:customStyle="1" w:styleId="88">
    <w:name w:val="UserStyle_114"/>
    <w:basedOn w:val="1"/>
    <w:qFormat/>
    <w:uiPriority w:val="0"/>
    <w:pPr>
      <w:widowControl/>
      <w:spacing w:line="360" w:lineRule="auto"/>
      <w:ind w:firstLine="361"/>
      <w:textAlignment w:val="baseline"/>
    </w:pPr>
    <w:rPr>
      <w:rFonts w:ascii="宋体" w:hAnsi="宋体"/>
      <w:szCs w:val="24"/>
    </w:rPr>
  </w:style>
  <w:style w:type="paragraph" w:customStyle="1" w:styleId="89">
    <w:name w:val="Null"/>
    <w:qFormat/>
    <w:uiPriority w:val="0"/>
    <w:pPr>
      <w:jc w:val="both"/>
      <w:textAlignment w:val="baseline"/>
    </w:pPr>
    <w:rPr>
      <w:rFonts w:ascii="Calibri" w:hAnsi="Calibri" w:eastAsia="等线" w:cs="Times New Roman"/>
      <w:kern w:val="2"/>
      <w:sz w:val="21"/>
      <w:szCs w:val="24"/>
      <w:lang w:val="en-US" w:eastAsia="zh-CN" w:bidi="ar-SA"/>
    </w:rPr>
  </w:style>
  <w:style w:type="character" w:customStyle="1" w:styleId="90">
    <w:name w:val="表 靠左 字符"/>
    <w:link w:val="91"/>
    <w:qFormat/>
    <w:uiPriority w:val="0"/>
    <w:rPr>
      <w:rFonts w:ascii="宋体" w:hAnsi="宋体"/>
      <w:kern w:val="2"/>
      <w:sz w:val="21"/>
      <w:szCs w:val="21"/>
    </w:rPr>
  </w:style>
  <w:style w:type="paragraph" w:customStyle="1" w:styleId="91">
    <w:name w:val="表 靠左"/>
    <w:basedOn w:val="1"/>
    <w:link w:val="90"/>
    <w:qFormat/>
    <w:uiPriority w:val="0"/>
    <w:pPr>
      <w:jc w:val="left"/>
    </w:pPr>
    <w:rPr>
      <w:rFonts w:ascii="宋体" w:hAnsi="宋体"/>
    </w:rPr>
  </w:style>
  <w:style w:type="paragraph" w:customStyle="1" w:styleId="92">
    <w:name w:val="正文1"/>
    <w:next w:val="1"/>
    <w:qFormat/>
    <w:uiPriority w:val="0"/>
    <w:pPr>
      <w:spacing w:line="360" w:lineRule="auto"/>
      <w:ind w:firstLine="480" w:firstLineChars="200"/>
    </w:pPr>
    <w:rPr>
      <w:rFonts w:ascii="宋体" w:hAnsi="宋体" w:eastAsia="宋体" w:cs="宋体"/>
      <w:sz w:val="24"/>
      <w:szCs w:val="24"/>
      <w:lang w:val="en-US" w:eastAsia="zh-CN" w:bidi="ar-SA"/>
    </w:rPr>
  </w:style>
  <w:style w:type="paragraph" w:styleId="93">
    <w:name w:val="List Paragraph"/>
    <w:basedOn w:val="1"/>
    <w:qFormat/>
    <w:uiPriority w:val="99"/>
    <w:pPr>
      <w:ind w:firstLine="420" w:firstLineChars="200"/>
    </w:pPr>
  </w:style>
  <w:style w:type="paragraph" w:customStyle="1" w:styleId="94">
    <w:name w:val="修订1"/>
    <w:hidden/>
    <w:semiHidden/>
    <w:qFormat/>
    <w:uiPriority w:val="99"/>
    <w:rPr>
      <w:rFonts w:ascii="Calibri" w:hAnsi="Calibri" w:eastAsia="宋体" w:cs="Times New Roman"/>
      <w:kern w:val="2"/>
      <w:sz w:val="21"/>
      <w:szCs w:val="21"/>
      <w:lang w:val="en-US" w:eastAsia="zh-CN" w:bidi="ar-SA"/>
    </w:rPr>
  </w:style>
  <w:style w:type="table" w:customStyle="1" w:styleId="95">
    <w:name w:val="网格型1"/>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2">
      <a:dk1>
        <a:srgbClr val="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447EC-2DB4-4C65-AA24-70ACDD71D7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30313</Words>
  <Characters>31906</Characters>
  <Lines>243</Lines>
  <Paragraphs>68</Paragraphs>
  <TotalTime>6</TotalTime>
  <ScaleCrop>false</ScaleCrop>
  <LinksUpToDate>false</LinksUpToDate>
  <CharactersWithSpaces>32681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2022-06-18T03:36:00Z</dcterms:created>
  <dc:creator>安装1</dc:creator>
  <cp:lastModifiedBy>一个胖菇凉</cp:lastModifiedBy>
  <cp:lastPrinted>2022-04-20T01:09:00Z</cp:lastPrinted>
  <dcterms:modified xsi:type="dcterms:W3CDTF">2022-06-21T07:59:59Z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25A507A05E6248C4B59E7D9598632BD0</vt:lpwstr>
  </property>
</Properties>
</file>