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ind w:right="640"/>
        <w:rPr>
          <w:rFonts w:eastAsia="黑体"/>
          <w:sz w:val="32"/>
          <w:szCs w:val="32"/>
          <w:lang w:val="en"/>
        </w:rPr>
      </w:pPr>
      <w:bookmarkStart w:id="0" w:name="_GoBack"/>
      <w:bookmarkEnd w:id="0"/>
      <w:r>
        <w:rPr>
          <w:rFonts w:eastAsia="黑体"/>
          <w:sz w:val="32"/>
          <w:szCs w:val="32"/>
          <w:lang w:val="en"/>
        </w:rPr>
        <w:t>附件1</w:t>
      </w:r>
    </w:p>
    <w:p>
      <w:pPr>
        <w:overflowPunct w:val="0"/>
        <w:spacing w:line="580" w:lineRule="exact"/>
        <w:ind w:right="640"/>
        <w:rPr>
          <w:rFonts w:eastAsia="仿宋_GB2312"/>
          <w:sz w:val="32"/>
          <w:szCs w:val="32"/>
          <w:lang w:val="en"/>
        </w:rPr>
      </w:pPr>
    </w:p>
    <w:p>
      <w:pPr>
        <w:overflowPunct w:val="0"/>
        <w:spacing w:line="580" w:lineRule="exact"/>
        <w:jc w:val="center"/>
        <w:rPr>
          <w:rFonts w:eastAsia="方正小标宋简体"/>
          <w:sz w:val="44"/>
          <w:szCs w:val="44"/>
        </w:rPr>
      </w:pPr>
      <w:r>
        <w:rPr>
          <w:rFonts w:eastAsia="方正小标宋简体"/>
          <w:sz w:val="44"/>
          <w:szCs w:val="44"/>
        </w:rPr>
        <w:t>2025年江苏省三年制高职（专科）退役</w:t>
      </w:r>
    </w:p>
    <w:p>
      <w:pPr>
        <w:overflowPunct w:val="0"/>
        <w:spacing w:line="580" w:lineRule="exact"/>
        <w:jc w:val="center"/>
        <w:rPr>
          <w:rFonts w:eastAsia="方正小标宋简体"/>
          <w:sz w:val="44"/>
          <w:szCs w:val="44"/>
          <w:lang w:val="en"/>
        </w:rPr>
      </w:pPr>
      <w:r>
        <w:rPr>
          <w:rFonts w:eastAsia="方正小标宋简体"/>
          <w:sz w:val="44"/>
          <w:szCs w:val="44"/>
        </w:rPr>
        <w:t>大学生士兵“专转本”招生工作方案</w:t>
      </w:r>
    </w:p>
    <w:p>
      <w:pPr>
        <w:overflowPunct w:val="0"/>
        <w:spacing w:line="580" w:lineRule="exact"/>
        <w:ind w:firstLine="640" w:firstLineChars="200"/>
        <w:rPr>
          <w:rFonts w:eastAsia="黑体"/>
          <w:sz w:val="32"/>
          <w:szCs w:val="32"/>
        </w:rPr>
      </w:pPr>
    </w:p>
    <w:p>
      <w:pPr>
        <w:overflowPunct w:val="0"/>
        <w:spacing w:line="580" w:lineRule="exact"/>
        <w:ind w:firstLine="640" w:firstLineChars="200"/>
        <w:rPr>
          <w:rFonts w:eastAsia="黑体"/>
          <w:sz w:val="32"/>
          <w:szCs w:val="32"/>
        </w:rPr>
      </w:pPr>
      <w:r>
        <w:rPr>
          <w:rFonts w:eastAsia="仿宋_GB2312"/>
          <w:color w:val="000000"/>
          <w:sz w:val="32"/>
          <w:szCs w:val="32"/>
        </w:rPr>
        <w:t>普通高职（专科）录取后及在校期间从江苏省应征入伍、退役复学后的三年级在校学生，以及普通高职（专科）毕业当年从江苏省应征入伍、退役一年内的毕业生（含服役期间取得毕业证的毕业生），经有关单位严格按照规定的标准和程序审核通过后，可参加江苏省退役大学生士兵免试“专转本”招生。</w:t>
      </w:r>
    </w:p>
    <w:p>
      <w:pPr>
        <w:overflowPunct w:val="0"/>
        <w:spacing w:line="580" w:lineRule="exact"/>
        <w:ind w:firstLine="640" w:firstLineChars="200"/>
        <w:rPr>
          <w:rFonts w:eastAsia="黑体"/>
          <w:sz w:val="32"/>
          <w:szCs w:val="32"/>
        </w:rPr>
      </w:pPr>
      <w:r>
        <w:rPr>
          <w:rFonts w:eastAsia="黑体"/>
          <w:sz w:val="32"/>
          <w:szCs w:val="32"/>
        </w:rPr>
        <w:t>一、报名与志愿填报</w:t>
      </w:r>
    </w:p>
    <w:p>
      <w:pPr>
        <w:overflowPunct w:val="0"/>
        <w:spacing w:line="580" w:lineRule="exact"/>
        <w:ind w:firstLine="640" w:firstLineChars="200"/>
        <w:rPr>
          <w:rFonts w:eastAsia="仿宋_GB2312"/>
          <w:sz w:val="32"/>
          <w:szCs w:val="32"/>
        </w:rPr>
      </w:pPr>
      <w:r>
        <w:rPr>
          <w:rFonts w:eastAsia="仿宋_GB2312"/>
          <w:sz w:val="32"/>
          <w:szCs w:val="32"/>
        </w:rPr>
        <w:t>江苏省三年制高职（专科）退役大学生士兵“专转本”招生实行全省统一网上报名，分为两个阶段，第一阶段为报名并填报专业大类，第二阶段为填报志愿。</w:t>
      </w:r>
    </w:p>
    <w:p>
      <w:pPr>
        <w:overflowPunct w:val="0"/>
        <w:spacing w:line="580" w:lineRule="exact"/>
        <w:ind w:firstLine="640" w:firstLineChars="200"/>
        <w:rPr>
          <w:rFonts w:eastAsia="楷体_GB2312"/>
          <w:sz w:val="32"/>
          <w:szCs w:val="32"/>
        </w:rPr>
      </w:pPr>
      <w:r>
        <w:rPr>
          <w:rFonts w:eastAsia="楷体_GB2312"/>
          <w:sz w:val="32"/>
          <w:szCs w:val="32"/>
        </w:rPr>
        <w:t>（一）报名</w:t>
      </w:r>
    </w:p>
    <w:p>
      <w:pPr>
        <w:overflowPunct w:val="0"/>
        <w:spacing w:line="580" w:lineRule="exact"/>
        <w:ind w:firstLine="640" w:firstLineChars="200"/>
        <w:rPr>
          <w:rFonts w:eastAsia="仿宋_GB2312"/>
          <w:sz w:val="32"/>
          <w:szCs w:val="32"/>
        </w:rPr>
      </w:pPr>
      <w:r>
        <w:rPr>
          <w:rFonts w:eastAsia="仿宋_GB2312"/>
          <w:sz w:val="32"/>
          <w:szCs w:val="32"/>
        </w:rPr>
        <w:t>报名时间为2025年4月14日至15日，逾期不得补报名。符合报名条件的考生登录省教育考试院门户网站“退役大学生士兵专转本报名”通道，选择“三年制‘专转本’”进行网上报名并上传材料，须同时填报专业大类，具体报名流程详见网站报考须知。</w:t>
      </w:r>
    </w:p>
    <w:p>
      <w:pPr>
        <w:overflowPunct w:val="0"/>
        <w:spacing w:line="580" w:lineRule="exact"/>
        <w:ind w:firstLine="640" w:firstLineChars="200"/>
        <w:rPr>
          <w:rFonts w:eastAsia="楷体_GB2312"/>
          <w:sz w:val="32"/>
          <w:szCs w:val="32"/>
        </w:rPr>
      </w:pPr>
      <w:r>
        <w:rPr>
          <w:rFonts w:eastAsia="楷体_GB2312"/>
          <w:sz w:val="32"/>
          <w:szCs w:val="32"/>
        </w:rPr>
        <w:t>（二）资格审核</w:t>
      </w:r>
    </w:p>
    <w:p>
      <w:pPr>
        <w:overflowPunct w:val="0"/>
        <w:spacing w:line="580" w:lineRule="exact"/>
        <w:ind w:firstLine="640" w:firstLineChars="200"/>
        <w:rPr>
          <w:rFonts w:eastAsia="楷体_GB2312"/>
          <w:sz w:val="32"/>
          <w:szCs w:val="32"/>
        </w:rPr>
      </w:pPr>
      <w:r>
        <w:rPr>
          <w:rFonts w:eastAsia="仿宋_GB2312"/>
          <w:color w:val="000000"/>
          <w:sz w:val="32"/>
          <w:szCs w:val="32"/>
          <w:shd w:val="clear" w:color="auto" w:fill="FFFFFF"/>
        </w:rPr>
        <w:t>省人民政府征兵办公室负责审查退役大学生士兵应征入伍地、入伍时间等情况。省退役军人事务部门负责审查退役大学生士兵退役军人身份、退役时间、军功授予等情况。省教育考试院及有关高校负责审核退役大学生士兵的学籍学历信息及在校期间荣誉。</w:t>
      </w:r>
    </w:p>
    <w:p>
      <w:pPr>
        <w:overflowPunct w:val="0"/>
        <w:spacing w:line="580" w:lineRule="exact"/>
        <w:ind w:firstLine="640" w:firstLineChars="200"/>
        <w:rPr>
          <w:rFonts w:eastAsia="楷体_GB2312"/>
          <w:sz w:val="32"/>
          <w:szCs w:val="32"/>
        </w:rPr>
      </w:pPr>
      <w:r>
        <w:rPr>
          <w:rFonts w:eastAsia="楷体_GB2312"/>
          <w:sz w:val="32"/>
          <w:szCs w:val="32"/>
        </w:rPr>
        <w:t>（三）填报志愿</w:t>
      </w:r>
    </w:p>
    <w:p>
      <w:pPr>
        <w:overflowPunct w:val="0"/>
        <w:spacing w:line="580" w:lineRule="exact"/>
        <w:ind w:firstLine="640" w:firstLineChars="200"/>
        <w:rPr>
          <w:rFonts w:eastAsia="仿宋_GB2312"/>
          <w:sz w:val="32"/>
          <w:szCs w:val="32"/>
        </w:rPr>
      </w:pPr>
      <w:r>
        <w:rPr>
          <w:rFonts w:eastAsia="仿宋_GB2312"/>
          <w:sz w:val="32"/>
          <w:szCs w:val="32"/>
        </w:rPr>
        <w:t>志愿填报时间为2025年5月6日至7日。凡已在省教育考试院网站报名且通过资格审核的考生，可在已报考的专业大类中，进一步填报院校和专业志愿。</w:t>
      </w:r>
    </w:p>
    <w:p>
      <w:pPr>
        <w:overflowPunct w:val="0"/>
        <w:spacing w:line="580" w:lineRule="exact"/>
        <w:ind w:firstLine="640" w:firstLineChars="200"/>
        <w:rPr>
          <w:rFonts w:eastAsia="楷体_GB2312"/>
          <w:sz w:val="32"/>
          <w:szCs w:val="32"/>
        </w:rPr>
      </w:pPr>
      <w:r>
        <w:rPr>
          <w:rFonts w:eastAsia="楷体_GB2312"/>
          <w:sz w:val="32"/>
          <w:szCs w:val="32"/>
        </w:rPr>
        <w:t>（四）志愿设置</w:t>
      </w:r>
    </w:p>
    <w:p>
      <w:pPr>
        <w:overflowPunct w:val="0"/>
        <w:spacing w:line="580" w:lineRule="exact"/>
        <w:ind w:firstLine="640" w:firstLineChars="200"/>
        <w:rPr>
          <w:rFonts w:eastAsia="仿宋_GB2312"/>
          <w:sz w:val="32"/>
          <w:szCs w:val="32"/>
        </w:rPr>
      </w:pPr>
      <w:r>
        <w:rPr>
          <w:rFonts w:eastAsia="仿宋_GB2312"/>
          <w:sz w:val="32"/>
          <w:szCs w:val="32"/>
        </w:rPr>
        <w:t>高职（专科）退役大学生士兵“专转本”最多可填报A、B、C、D、E五个平行志愿和一个服从志愿，平行志愿和服从志愿可同时填报。其中平行志愿必须填报同一专业大类的专业（同一院校同一专业大类的不同专业可以作为不同的志愿分别填报），报考的本科专业应与就读的高职（专科）专业大体对应。</w:t>
      </w:r>
    </w:p>
    <w:p>
      <w:pPr>
        <w:overflowPunct w:val="0"/>
        <w:spacing w:line="580" w:lineRule="exact"/>
        <w:ind w:firstLine="640" w:firstLineChars="200"/>
        <w:rPr>
          <w:rFonts w:eastAsia="仿宋_GB2312"/>
          <w:sz w:val="32"/>
          <w:szCs w:val="32"/>
        </w:rPr>
      </w:pPr>
      <w:r>
        <w:rPr>
          <w:rFonts w:eastAsia="仿宋_GB2312"/>
          <w:sz w:val="32"/>
          <w:szCs w:val="32"/>
        </w:rPr>
        <w:t>所有符合志愿填报条件的考生，均须在规定时间内填报志愿，无需进行现场确认，逾期不得补填</w:t>
      </w:r>
      <w:r>
        <w:rPr>
          <w:rFonts w:eastAsia="仿宋_GB2312"/>
          <w:color w:val="000000"/>
          <w:sz w:val="32"/>
          <w:szCs w:val="32"/>
        </w:rPr>
        <w:t>报</w:t>
      </w:r>
      <w:r>
        <w:rPr>
          <w:rFonts w:eastAsia="仿宋_GB2312"/>
          <w:sz w:val="32"/>
          <w:szCs w:val="32"/>
        </w:rPr>
        <w:t>志愿。</w:t>
      </w:r>
    </w:p>
    <w:p>
      <w:pPr>
        <w:overflowPunct w:val="0"/>
        <w:spacing w:line="580" w:lineRule="exact"/>
        <w:ind w:firstLine="640" w:firstLineChars="200"/>
        <w:rPr>
          <w:rFonts w:eastAsia="黑体"/>
          <w:sz w:val="32"/>
          <w:szCs w:val="32"/>
        </w:rPr>
      </w:pPr>
      <w:r>
        <w:rPr>
          <w:rFonts w:eastAsia="黑体"/>
          <w:sz w:val="32"/>
          <w:szCs w:val="32"/>
        </w:rPr>
        <w:t>二、免试入学方法</w:t>
      </w:r>
    </w:p>
    <w:p>
      <w:pPr>
        <w:overflowPunct w:val="0"/>
        <w:spacing w:line="580" w:lineRule="exact"/>
        <w:ind w:firstLine="640" w:firstLineChars="200"/>
        <w:rPr>
          <w:rFonts w:eastAsia="仿宋_GB2312"/>
          <w:sz w:val="32"/>
          <w:szCs w:val="32"/>
        </w:rPr>
      </w:pPr>
      <w:r>
        <w:rPr>
          <w:rFonts w:eastAsia="仿宋_GB2312"/>
          <w:sz w:val="32"/>
          <w:szCs w:val="32"/>
        </w:rPr>
        <w:t>已报名且通过资格审核的普通高职（专科）退役大学生士兵，</w:t>
      </w:r>
      <w:r>
        <w:rPr>
          <w:rFonts w:eastAsia="仿宋_GB2312"/>
          <w:color w:val="000000"/>
          <w:sz w:val="32"/>
          <w:szCs w:val="32"/>
        </w:rPr>
        <w:t>免于</w:t>
      </w:r>
      <w:r>
        <w:rPr>
          <w:rFonts w:eastAsia="仿宋_GB2312"/>
          <w:sz w:val="32"/>
          <w:szCs w:val="32"/>
        </w:rPr>
        <w:t>参加文化课考试，原则上均须参加由有关高校组织的退役大学生士兵职业技能综合考查。</w:t>
      </w:r>
      <w:r>
        <w:rPr>
          <w:rFonts w:eastAsia="仿宋_GB2312"/>
          <w:color w:val="000000"/>
          <w:sz w:val="32"/>
          <w:szCs w:val="32"/>
        </w:rPr>
        <w:t>依据考查结果，结合考生志愿、在校期间成绩、服役期间表现等情况，综合评价，择优录取。如考生未达到报考院校录取条件且服从调剂的，由省教育考试院安排接收院校录取。</w:t>
      </w:r>
      <w:r>
        <w:rPr>
          <w:rFonts w:eastAsia="仿宋_GB2312"/>
          <w:sz w:val="32"/>
          <w:szCs w:val="32"/>
        </w:rPr>
        <w:t>若某专业大类仅有1所接收院校招生，或某专业大类报名人数不足20人，则不再组织该专业大类的考查，可直接录取。</w:t>
      </w:r>
    </w:p>
    <w:p>
      <w:pPr>
        <w:overflowPunct w:val="0"/>
        <w:spacing w:line="580" w:lineRule="exact"/>
        <w:ind w:firstLine="640" w:firstLineChars="200"/>
        <w:rPr>
          <w:rFonts w:eastAsia="楷体_GB2312"/>
          <w:sz w:val="32"/>
          <w:szCs w:val="32"/>
        </w:rPr>
      </w:pPr>
      <w:r>
        <w:rPr>
          <w:rFonts w:eastAsia="楷体_GB2312"/>
          <w:sz w:val="32"/>
          <w:szCs w:val="32"/>
        </w:rPr>
        <w:t>（一）</w:t>
      </w:r>
      <w:r>
        <w:rPr>
          <w:rFonts w:eastAsia="楷体_GB2312"/>
          <w:color w:val="000000"/>
          <w:sz w:val="32"/>
          <w:szCs w:val="32"/>
        </w:rPr>
        <w:t>考查</w:t>
      </w:r>
      <w:r>
        <w:rPr>
          <w:rFonts w:eastAsia="楷体_GB2312"/>
          <w:sz w:val="32"/>
          <w:szCs w:val="32"/>
        </w:rPr>
        <w:t>组织</w:t>
      </w:r>
    </w:p>
    <w:p>
      <w:pPr>
        <w:overflowPunct w:val="0"/>
        <w:spacing w:line="580" w:lineRule="exact"/>
        <w:ind w:firstLine="640" w:firstLineChars="200"/>
        <w:rPr>
          <w:rFonts w:eastAsia="仿宋_GB2312"/>
          <w:sz w:val="32"/>
          <w:szCs w:val="32"/>
        </w:rPr>
      </w:pPr>
      <w:r>
        <w:rPr>
          <w:rFonts w:eastAsia="仿宋_GB2312"/>
          <w:sz w:val="32"/>
          <w:szCs w:val="32"/>
        </w:rPr>
        <w:t>1．在省教育厅、省退役军人事务厅、省人民政府征兵办公室的统一领导下，省教育考试院指导有关高校组织开展退役大学生士兵职业技能综合考查。</w:t>
      </w:r>
    </w:p>
    <w:p>
      <w:pPr>
        <w:overflowPunct w:val="0"/>
        <w:spacing w:line="580" w:lineRule="exact"/>
        <w:ind w:firstLine="640" w:firstLineChars="200"/>
        <w:rPr>
          <w:rFonts w:eastAsia="仿宋_GB2312"/>
          <w:sz w:val="32"/>
          <w:szCs w:val="32"/>
        </w:rPr>
      </w:pPr>
      <w:r>
        <w:rPr>
          <w:rFonts w:eastAsia="仿宋_GB2312"/>
          <w:sz w:val="32"/>
          <w:szCs w:val="32"/>
        </w:rPr>
        <w:t>2．按专业大类指定一所牵头高校，联合本专业大类相关接收院校，成立该专业大类的退役大学生士兵“专转本”职业技能综合联合考查指导委员会（简称“联考委”），由联考委负责退役大学生士兵职业技能综合考查的命题、考查、评卷等工作。</w:t>
      </w:r>
    </w:p>
    <w:p>
      <w:pPr>
        <w:overflowPunct w:val="0"/>
        <w:spacing w:line="580" w:lineRule="exact"/>
        <w:ind w:firstLine="640" w:firstLineChars="200"/>
        <w:rPr>
          <w:rFonts w:eastAsia="楷体_GB2312"/>
          <w:sz w:val="32"/>
          <w:szCs w:val="32"/>
        </w:rPr>
      </w:pPr>
      <w:r>
        <w:rPr>
          <w:rFonts w:eastAsia="楷体_GB2312"/>
          <w:sz w:val="32"/>
          <w:szCs w:val="32"/>
        </w:rPr>
        <w:t>（二）</w:t>
      </w:r>
      <w:r>
        <w:rPr>
          <w:rFonts w:eastAsia="楷体_GB2312"/>
          <w:color w:val="000000"/>
          <w:sz w:val="32"/>
          <w:szCs w:val="32"/>
        </w:rPr>
        <w:t>考查</w:t>
      </w:r>
      <w:r>
        <w:rPr>
          <w:rFonts w:eastAsia="楷体_GB2312"/>
          <w:sz w:val="32"/>
          <w:szCs w:val="32"/>
        </w:rPr>
        <w:t>安排</w:t>
      </w:r>
    </w:p>
    <w:p>
      <w:pPr>
        <w:overflowPunct w:val="0"/>
        <w:spacing w:line="580" w:lineRule="exact"/>
        <w:ind w:firstLine="640" w:firstLineChars="200"/>
        <w:rPr>
          <w:rFonts w:eastAsia="仿宋_GB2312"/>
          <w:sz w:val="32"/>
          <w:szCs w:val="32"/>
        </w:rPr>
      </w:pPr>
      <w:r>
        <w:rPr>
          <w:rFonts w:eastAsia="仿宋_GB2312"/>
          <w:sz w:val="32"/>
          <w:szCs w:val="32"/>
        </w:rPr>
        <w:t>1．</w:t>
      </w:r>
      <w:r>
        <w:rPr>
          <w:rFonts w:eastAsia="仿宋_GB2312"/>
          <w:color w:val="000000"/>
          <w:sz w:val="32"/>
          <w:szCs w:val="32"/>
        </w:rPr>
        <w:t>考查</w:t>
      </w:r>
      <w:r>
        <w:rPr>
          <w:rFonts w:eastAsia="仿宋_GB2312"/>
          <w:sz w:val="32"/>
          <w:szCs w:val="32"/>
        </w:rPr>
        <w:t>时间</w:t>
      </w:r>
    </w:p>
    <w:p>
      <w:pPr>
        <w:overflowPunct w:val="0"/>
        <w:spacing w:line="580" w:lineRule="exact"/>
        <w:ind w:firstLine="640" w:firstLineChars="200"/>
        <w:rPr>
          <w:rFonts w:eastAsia="仿宋_GB2312"/>
          <w:sz w:val="32"/>
          <w:szCs w:val="32"/>
        </w:rPr>
      </w:pPr>
      <w:r>
        <w:rPr>
          <w:rFonts w:eastAsia="仿宋_GB2312"/>
          <w:sz w:val="32"/>
          <w:szCs w:val="32"/>
        </w:rPr>
        <w:t>2025年5月底前完成。</w:t>
      </w:r>
    </w:p>
    <w:p>
      <w:pPr>
        <w:overflowPunct w:val="0"/>
        <w:spacing w:line="580" w:lineRule="exact"/>
        <w:ind w:firstLine="640" w:firstLineChars="200"/>
        <w:rPr>
          <w:rFonts w:eastAsia="仿宋_GB2312"/>
          <w:sz w:val="32"/>
          <w:szCs w:val="32"/>
        </w:rPr>
      </w:pPr>
      <w:r>
        <w:rPr>
          <w:rFonts w:eastAsia="仿宋_GB2312"/>
          <w:sz w:val="32"/>
          <w:szCs w:val="32"/>
        </w:rPr>
        <w:t>2．</w:t>
      </w:r>
      <w:r>
        <w:rPr>
          <w:rFonts w:eastAsia="仿宋_GB2312"/>
          <w:color w:val="000000"/>
          <w:sz w:val="32"/>
          <w:szCs w:val="32"/>
        </w:rPr>
        <w:t>考查</w:t>
      </w:r>
      <w:r>
        <w:rPr>
          <w:rFonts w:eastAsia="仿宋_GB2312"/>
          <w:sz w:val="32"/>
          <w:szCs w:val="32"/>
        </w:rPr>
        <w:t>方式及内容</w:t>
      </w:r>
    </w:p>
    <w:p>
      <w:pPr>
        <w:overflowPunct w:val="0"/>
        <w:spacing w:line="580" w:lineRule="exact"/>
        <w:ind w:firstLine="640" w:firstLineChars="200"/>
        <w:rPr>
          <w:rFonts w:eastAsia="仿宋_GB2312"/>
          <w:sz w:val="32"/>
          <w:szCs w:val="32"/>
        </w:rPr>
      </w:pPr>
      <w:r>
        <w:rPr>
          <w:rFonts w:eastAsia="仿宋_GB2312"/>
          <w:sz w:val="32"/>
          <w:szCs w:val="32"/>
        </w:rPr>
        <w:t>组织考查的专业大类各安排一个考点。考查形式为笔试，时长100分钟，满分150分。各专业大类的职业技能综合考查大纲、考查时间、考点安排等，由各专业大类联考委向社会公布（可在省教育考试院官网查询）。考查结束后，由各专业大类联考委组织实施评分，并对考查成绩的真实性和准确性负责。各专业大类联考</w:t>
      </w:r>
      <w:r>
        <w:rPr>
          <w:rFonts w:eastAsia="仿宋_GB2312"/>
          <w:color w:val="000000"/>
          <w:sz w:val="32"/>
          <w:szCs w:val="32"/>
        </w:rPr>
        <w:t>委委</w:t>
      </w:r>
      <w:r>
        <w:rPr>
          <w:rFonts w:eastAsia="仿宋_GB2312"/>
          <w:sz w:val="32"/>
          <w:szCs w:val="32"/>
        </w:rPr>
        <w:t>托省教育考试院提供考生考查成绩查询。</w:t>
      </w:r>
    </w:p>
    <w:p>
      <w:pPr>
        <w:overflowPunct w:val="0"/>
        <w:spacing w:line="580" w:lineRule="exact"/>
        <w:ind w:firstLine="640" w:firstLineChars="200"/>
        <w:rPr>
          <w:rFonts w:eastAsia="仿宋_GB2312"/>
          <w:sz w:val="32"/>
          <w:szCs w:val="32"/>
        </w:rPr>
      </w:pPr>
      <w:r>
        <w:rPr>
          <w:rFonts w:eastAsia="仿宋_GB2312"/>
          <w:sz w:val="32"/>
          <w:szCs w:val="32"/>
        </w:rPr>
        <w:t>3．准考证发放</w:t>
      </w:r>
    </w:p>
    <w:p>
      <w:pPr>
        <w:overflowPunct w:val="0"/>
        <w:spacing w:line="580" w:lineRule="exact"/>
        <w:ind w:firstLine="640" w:firstLineChars="200"/>
        <w:rPr>
          <w:rFonts w:eastAsia="仿宋_GB2312"/>
          <w:sz w:val="32"/>
          <w:szCs w:val="32"/>
        </w:rPr>
      </w:pPr>
      <w:r>
        <w:rPr>
          <w:rFonts w:eastAsia="仿宋_GB2312"/>
          <w:sz w:val="32"/>
          <w:szCs w:val="32"/>
        </w:rPr>
        <w:t>考前3天，考生自行登录省教育考试院网站打印本人《准考证》。</w:t>
      </w:r>
    </w:p>
    <w:p>
      <w:pPr>
        <w:overflowPunct w:val="0"/>
        <w:spacing w:line="580" w:lineRule="exact"/>
        <w:ind w:firstLine="640" w:firstLineChars="200"/>
        <w:rPr>
          <w:rFonts w:eastAsia="黑体"/>
          <w:sz w:val="32"/>
          <w:szCs w:val="32"/>
        </w:rPr>
      </w:pPr>
      <w:r>
        <w:rPr>
          <w:rFonts w:eastAsia="黑体"/>
          <w:sz w:val="32"/>
          <w:szCs w:val="32"/>
        </w:rPr>
        <w:t>三、录取</w:t>
      </w:r>
    </w:p>
    <w:p>
      <w:pPr>
        <w:overflowPunct w:val="0"/>
        <w:spacing w:line="580" w:lineRule="exact"/>
        <w:ind w:firstLine="640" w:firstLineChars="200"/>
        <w:rPr>
          <w:rFonts w:eastAsia="楷体_GB2312"/>
          <w:sz w:val="32"/>
          <w:szCs w:val="32"/>
        </w:rPr>
      </w:pPr>
      <w:r>
        <w:rPr>
          <w:rFonts w:eastAsia="楷体_GB2312"/>
          <w:sz w:val="32"/>
          <w:szCs w:val="32"/>
        </w:rPr>
        <w:t>（一）录取体制</w:t>
      </w:r>
    </w:p>
    <w:p>
      <w:pPr>
        <w:overflowPunct w:val="0"/>
        <w:spacing w:line="580" w:lineRule="exact"/>
        <w:ind w:firstLine="640" w:firstLineChars="200"/>
        <w:rPr>
          <w:rFonts w:eastAsia="仿宋_GB2312"/>
          <w:sz w:val="32"/>
          <w:szCs w:val="32"/>
        </w:rPr>
      </w:pPr>
      <w:r>
        <w:rPr>
          <w:rFonts w:eastAsia="仿宋_GB2312"/>
          <w:sz w:val="32"/>
          <w:szCs w:val="32"/>
        </w:rPr>
        <w:t>录取工作坚持“公平、公正、公开”原则，按照“学校负责，省教育考试院监督”的录取体制，由接收院校在本校招生领导小组的领导下负责开展。</w:t>
      </w:r>
    </w:p>
    <w:p>
      <w:pPr>
        <w:overflowPunct w:val="0"/>
        <w:spacing w:line="580" w:lineRule="exact"/>
        <w:ind w:firstLine="640" w:firstLineChars="200"/>
        <w:rPr>
          <w:rFonts w:eastAsia="楷体_GB2312"/>
          <w:sz w:val="32"/>
          <w:szCs w:val="32"/>
        </w:rPr>
      </w:pPr>
      <w:r>
        <w:rPr>
          <w:rFonts w:eastAsia="楷体_GB2312"/>
          <w:sz w:val="32"/>
          <w:szCs w:val="32"/>
        </w:rPr>
        <w:t>（二）投档原则</w:t>
      </w:r>
    </w:p>
    <w:p>
      <w:pPr>
        <w:overflowPunct w:val="0"/>
        <w:spacing w:line="580" w:lineRule="exact"/>
        <w:ind w:firstLine="640" w:firstLineChars="200"/>
        <w:rPr>
          <w:rFonts w:eastAsia="仿宋_GB2312"/>
          <w:sz w:val="32"/>
          <w:szCs w:val="32"/>
        </w:rPr>
      </w:pPr>
      <w:r>
        <w:rPr>
          <w:rFonts w:eastAsia="仿宋_GB2312"/>
          <w:sz w:val="32"/>
          <w:szCs w:val="32"/>
        </w:rPr>
        <w:t>参加考查并取得成绩的退役大学生士兵，根据考查成绩由省教育考试院按照考生所填平行志愿进行投档；参加考查并取得成绩但未被平行志愿录取的退役大学生士兵按服从志愿规则投档。拟录取考生名单经省教育考试院审核后，确定录取名单，由录取院校发放录取通知书。</w:t>
      </w:r>
    </w:p>
    <w:p>
      <w:pPr>
        <w:overflowPunct w:val="0"/>
        <w:spacing w:line="580" w:lineRule="exact"/>
        <w:ind w:firstLine="640" w:firstLineChars="200"/>
        <w:rPr>
          <w:rFonts w:eastAsia="楷体_GB2312"/>
          <w:sz w:val="32"/>
          <w:szCs w:val="32"/>
        </w:rPr>
      </w:pPr>
      <w:r>
        <w:rPr>
          <w:rFonts w:eastAsia="楷体_GB2312"/>
          <w:sz w:val="32"/>
          <w:szCs w:val="32"/>
        </w:rPr>
        <w:t>（三）照顾录取及加分政策</w:t>
      </w:r>
    </w:p>
    <w:p>
      <w:pPr>
        <w:overflowPunct w:val="0"/>
        <w:spacing w:line="580" w:lineRule="exact"/>
        <w:ind w:firstLine="640" w:firstLineChars="200"/>
        <w:rPr>
          <w:rFonts w:eastAsia="仿宋_GB2312"/>
          <w:sz w:val="32"/>
          <w:szCs w:val="32"/>
        </w:rPr>
      </w:pPr>
      <w:r>
        <w:rPr>
          <w:rFonts w:eastAsia="仿宋_GB2312"/>
          <w:sz w:val="32"/>
          <w:szCs w:val="32"/>
        </w:rPr>
        <w:t>服役期间荣立个人三等功及以上奖励的退役大学生士兵</w:t>
      </w:r>
      <w:r>
        <w:rPr>
          <w:rFonts w:eastAsia="仿宋_GB2312"/>
          <w:color w:val="000000"/>
          <w:sz w:val="32"/>
          <w:szCs w:val="32"/>
        </w:rPr>
        <w:t>免于</w:t>
      </w:r>
      <w:r>
        <w:rPr>
          <w:rFonts w:eastAsia="仿宋_GB2312"/>
          <w:sz w:val="32"/>
          <w:szCs w:val="32"/>
        </w:rPr>
        <w:t>考查，按平行志愿A志愿投档；就读高职（专科）期间荣获省级教育行政部门授予的三好学生、优秀学生干部、优秀毕业生荣誉称号的退役大学生士兵加10分投档。</w:t>
      </w:r>
    </w:p>
    <w:p>
      <w:pPr>
        <w:overflowPunct w:val="0"/>
        <w:spacing w:line="580" w:lineRule="exact"/>
        <w:ind w:firstLine="640" w:firstLineChars="200"/>
        <w:rPr>
          <w:rFonts w:eastAsia="黑体"/>
          <w:sz w:val="32"/>
          <w:szCs w:val="32"/>
        </w:rPr>
      </w:pPr>
      <w:r>
        <w:rPr>
          <w:rFonts w:eastAsia="黑体"/>
          <w:sz w:val="32"/>
          <w:szCs w:val="32"/>
        </w:rPr>
        <w:t>四、其他事项</w:t>
      </w:r>
    </w:p>
    <w:p>
      <w:pPr>
        <w:overflowPunct w:val="0"/>
        <w:spacing w:line="580" w:lineRule="exact"/>
        <w:ind w:firstLine="640" w:firstLineChars="200"/>
        <w:rPr>
          <w:rFonts w:eastAsia="仿宋_GB2312"/>
          <w:sz w:val="32"/>
          <w:szCs w:val="32"/>
        </w:rPr>
      </w:pPr>
      <w:r>
        <w:rPr>
          <w:rFonts w:eastAsia="仿宋_GB2312"/>
          <w:sz w:val="32"/>
          <w:szCs w:val="32"/>
        </w:rPr>
        <w:t>（一）退役大学生士兵“专转本”招生工作每年组织一次，春季退役大学生士兵须参加退役当年组织的退役大学生士兵“专转本”招生，秋季退役大学生士兵须参加退役次年组织的退役大学生士兵“专转本”招生。</w:t>
      </w:r>
    </w:p>
    <w:p>
      <w:pPr>
        <w:overflowPunct w:val="0"/>
        <w:spacing w:line="580" w:lineRule="exact"/>
        <w:ind w:firstLine="640" w:firstLineChars="200"/>
        <w:rPr>
          <w:rFonts w:eastAsia="仿宋_GB2312"/>
          <w:sz w:val="32"/>
          <w:szCs w:val="32"/>
        </w:rPr>
      </w:pPr>
      <w:r>
        <w:rPr>
          <w:rFonts w:eastAsia="仿宋_GB2312"/>
          <w:sz w:val="32"/>
          <w:szCs w:val="32"/>
        </w:rPr>
        <w:t>（二）江苏省普通高校退役大学生士兵“专转本”与普通高职（专科）“专转本”全省统一选拔考试不得兼报，考生如报名参加普通高职（专科）“专转本”全省统一选拔考试，不再享受免试“专转本”政策。</w:t>
      </w:r>
    </w:p>
    <w:p>
      <w:pPr>
        <w:overflowPunct w:val="0"/>
        <w:spacing w:line="580" w:lineRule="exact"/>
        <w:ind w:firstLine="640" w:firstLineChars="200"/>
        <w:rPr>
          <w:rFonts w:eastAsia="仿宋_GB2312"/>
          <w:sz w:val="32"/>
          <w:szCs w:val="32"/>
        </w:rPr>
      </w:pPr>
      <w:r>
        <w:rPr>
          <w:rFonts w:eastAsia="仿宋_GB2312"/>
          <w:sz w:val="32"/>
          <w:szCs w:val="32"/>
        </w:rPr>
        <w:t>（三）对不符合报考条件或弄虚作假、违纪舞弊者，一律按相关规定不予录取或取消入学资格，并记入《考生考试诚信档案》。</w:t>
      </w:r>
    </w:p>
    <w:p>
      <w:pPr>
        <w:overflowPunct w:val="0"/>
        <w:spacing w:line="580" w:lineRule="exact"/>
        <w:ind w:firstLine="640" w:firstLineChars="200"/>
        <w:rPr>
          <w:rFonts w:eastAsia="仿宋_GB2312"/>
          <w:sz w:val="32"/>
          <w:szCs w:val="32"/>
        </w:rPr>
      </w:pPr>
      <w:r>
        <w:rPr>
          <w:rFonts w:eastAsia="仿宋_GB2312"/>
          <w:sz w:val="32"/>
          <w:szCs w:val="32"/>
        </w:rPr>
        <w:t>（四）退役大学生士兵“专转本”新生凭专科毕业证书和录取通知书等材料到本科院校办理入学手续，未取得专科毕业证书的“专转本”学生，接收院校不得办理入学手续。录取后未报到、自行放弃入学资格的考生，不再享受相关退役大学生士兵“专转本”优惠政策。</w:t>
      </w:r>
    </w:p>
    <w:p>
      <w:pPr>
        <w:spacing w:line="580" w:lineRule="exact"/>
        <w:ind w:firstLine="640" w:firstLineChars="200"/>
        <w:rPr>
          <w:rFonts w:hint="eastAsia" w:eastAsia="仿宋_GB2312"/>
          <w:sz w:val="32"/>
          <w:szCs w:val="32"/>
        </w:rPr>
      </w:pPr>
      <w:r>
        <w:rPr>
          <w:rFonts w:eastAsia="仿宋_GB2312"/>
          <w:sz w:val="32"/>
          <w:szCs w:val="32"/>
        </w:rPr>
        <w:t>未尽事宜由省教育厅、省退役军人事务厅、省人民政府征兵办公室解释。</w:t>
      </w:r>
    </w:p>
    <w:sectPr>
      <w:footerReference r:id="rId3" w:type="default"/>
      <w:footerReference r:id="rId4" w:type="even"/>
      <w:pgSz w:w="11906" w:h="16838"/>
      <w:pgMar w:top="2098" w:right="1531" w:bottom="170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51"/>
    <w:rsid w:val="00023A3F"/>
    <w:rsid w:val="00097FE2"/>
    <w:rsid w:val="001A03CB"/>
    <w:rsid w:val="001C4337"/>
    <w:rsid w:val="002D7D75"/>
    <w:rsid w:val="00374C19"/>
    <w:rsid w:val="00513F37"/>
    <w:rsid w:val="00592045"/>
    <w:rsid w:val="00716D90"/>
    <w:rsid w:val="007252F7"/>
    <w:rsid w:val="007B24AE"/>
    <w:rsid w:val="00811118"/>
    <w:rsid w:val="00841C77"/>
    <w:rsid w:val="00863051"/>
    <w:rsid w:val="009637FC"/>
    <w:rsid w:val="009B6E19"/>
    <w:rsid w:val="00C139C6"/>
    <w:rsid w:val="00DC1D9D"/>
    <w:rsid w:val="00DC6F90"/>
    <w:rsid w:val="00E97DAD"/>
    <w:rsid w:val="2A4C177D"/>
    <w:rsid w:val="4B736FB2"/>
    <w:rsid w:val="5ACF4B88"/>
    <w:rsid w:val="63682F83"/>
    <w:rsid w:val="63A16FE8"/>
    <w:rsid w:val="73710581"/>
    <w:rsid w:val="7DBE6CF4"/>
    <w:rsid w:val="7FDDBE7E"/>
    <w:rsid w:val="F336E00E"/>
    <w:rsid w:val="FCBEFA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49"/>
      <w:ind w:left="120" w:right="257"/>
    </w:pPr>
    <w:rPr>
      <w:sz w:val="32"/>
      <w:szCs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www.founder.com/ProofFile">
  <Root proofFileId="88ebab49-96f0-4176-a1c6-9212a29d0ab9" proofVersionId="2"/>
</Root>
</file>

<file path=customXml/itemProps1.xml><?xml version="1.0" encoding="utf-8"?>
<ds:datastoreItem xmlns:ds="http://schemas.openxmlformats.org/officeDocument/2006/customXml" ds:itemID="{0ad3b3fb-121f-4204-bf02-823971f548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317</Words>
  <Characters>1813</Characters>
  <Lines>15</Lines>
  <Paragraphs>4</Paragraphs>
  <TotalTime>5</TotalTime>
  <ScaleCrop>false</ScaleCrop>
  <LinksUpToDate>false</LinksUpToDate>
  <CharactersWithSpaces>2126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2018-01-10T09:29:00Z</dcterms:created>
  <dc:creator>牟开亮</dc:creator>
  <cp:lastModifiedBy>TQueen</cp:lastModifiedBy>
  <dcterms:modified xsi:type="dcterms:W3CDTF">2025-04-03T03:06:28Z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7F7E57488D06469997C0B5D3255D7352</vt:lpwstr>
  </property>
</Properties>
</file>