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Style w:val="24"/>
          <w:rFonts w:ascii="宋体" w:hAnsi="宋体"/>
          <w:b/>
          <w:color w:val="000000" w:themeColor="text1"/>
          <w:sz w:val="44"/>
          <w:szCs w:val="44"/>
          <w14:textFill>
            <w14:solidFill>
              <w14:schemeClr w14:val="tx1"/>
            </w14:solidFill>
          </w14:textFill>
        </w:rPr>
      </w:pPr>
      <w:r>
        <w:rPr>
          <w:rStyle w:val="24"/>
          <w:rFonts w:ascii="宋体" w:hAnsi="宋体"/>
          <w:b/>
          <w:color w:val="000000" w:themeColor="text1"/>
          <w:sz w:val="44"/>
          <w:szCs w:val="44"/>
          <w14:textFill>
            <w14:solidFill>
              <w14:schemeClr w14:val="tx1"/>
            </w14:solidFill>
          </w14:textFill>
        </w:rPr>
        <w:t xml:space="preserve"> </w:t>
      </w:r>
    </w:p>
    <w:p>
      <w:pPr>
        <w:tabs>
          <w:tab w:val="left" w:pos="6300"/>
        </w:tabs>
        <w:snapToGrid w:val="0"/>
        <w:spacing w:line="360" w:lineRule="auto"/>
        <w:jc w:val="center"/>
        <w:rPr>
          <w:rStyle w:val="24"/>
          <w:rFonts w:ascii="宋体" w:hAnsi="宋体"/>
          <w:b/>
          <w:color w:val="000000" w:themeColor="text1"/>
          <w:sz w:val="56"/>
          <w:szCs w:val="56"/>
          <w14:textFill>
            <w14:solidFill>
              <w14:schemeClr w14:val="tx1"/>
            </w14:solidFill>
          </w14:textFill>
        </w:rPr>
      </w:pPr>
      <w:r>
        <w:rPr>
          <w:rStyle w:val="24"/>
          <w:rFonts w:hint="eastAsia" w:ascii="宋体" w:hAnsi="宋体"/>
          <w:b/>
          <w:color w:val="000000" w:themeColor="text1"/>
          <w:sz w:val="44"/>
          <w:szCs w:val="44"/>
          <w14:textFill>
            <w14:solidFill>
              <w14:schemeClr w14:val="tx1"/>
            </w14:solidFill>
          </w14:textFill>
        </w:rPr>
        <w:t>江苏航运职业技术学院</w:t>
      </w:r>
    </w:p>
    <w:p>
      <w:pPr>
        <w:pStyle w:val="54"/>
        <w:spacing w:line="240" w:lineRule="auto"/>
        <w:ind w:firstLine="1044"/>
        <w:rPr>
          <w:rStyle w:val="24"/>
          <w:rFonts w:ascii="宋体" w:hAnsi="宋体"/>
          <w:color w:val="000000" w:themeColor="text1"/>
          <w:w w:val="200"/>
          <w:sz w:val="46"/>
          <w:szCs w:val="46"/>
          <w14:textFill>
            <w14:solidFill>
              <w14:schemeClr w14:val="tx1"/>
            </w14:solidFill>
          </w14:textFill>
        </w:rPr>
      </w:pPr>
      <w:r>
        <w:rPr>
          <w:rStyle w:val="24"/>
          <w:rFonts w:hint="eastAsia" w:ascii="宋体" w:hAnsi="宋体"/>
          <w:b/>
          <w:color w:val="000000" w:themeColor="text1"/>
          <w:sz w:val="52"/>
          <w:szCs w:val="52"/>
          <w14:textFill>
            <w14:solidFill>
              <w14:schemeClr w14:val="tx1"/>
            </w14:solidFill>
          </w14:textFill>
        </w:rPr>
        <w:t>2023-2025年度非海班体检项目</w:t>
      </w:r>
    </w:p>
    <w:p>
      <w:pPr>
        <w:pStyle w:val="54"/>
        <w:spacing w:line="440" w:lineRule="exact"/>
        <w:ind w:firstLine="1840"/>
        <w:rPr>
          <w:rStyle w:val="24"/>
          <w:rFonts w:ascii="宋体" w:hAnsi="宋体"/>
          <w:color w:val="000000" w:themeColor="text1"/>
          <w:w w:val="200"/>
          <w:sz w:val="46"/>
          <w:szCs w:val="46"/>
          <w14:textFill>
            <w14:solidFill>
              <w14:schemeClr w14:val="tx1"/>
            </w14:solidFill>
          </w14:textFill>
        </w:rPr>
      </w:pPr>
    </w:p>
    <w:p>
      <w:pPr>
        <w:pStyle w:val="54"/>
        <w:spacing w:line="440" w:lineRule="exact"/>
        <w:ind w:left="0" w:firstLine="0" w:firstLineChars="0"/>
        <w:rPr>
          <w:rStyle w:val="24"/>
          <w:rFonts w:ascii="宋体" w:hAnsi="宋体"/>
          <w:b/>
          <w:color w:val="000000" w:themeColor="text1"/>
          <w:sz w:val="44"/>
          <w:szCs w:val="44"/>
          <w14:textFill>
            <w14:solidFill>
              <w14:schemeClr w14:val="tx1"/>
            </w14:solidFill>
          </w14:textFill>
        </w:rPr>
      </w:pPr>
    </w:p>
    <w:p>
      <w:pPr>
        <w:spacing w:line="440" w:lineRule="exact"/>
        <w:jc w:val="center"/>
        <w:rPr>
          <w:rStyle w:val="24"/>
          <w:rFonts w:ascii="宋体" w:hAnsi="宋体"/>
          <w:b/>
          <w:color w:val="000000" w:themeColor="text1"/>
          <w:sz w:val="44"/>
          <w:szCs w:val="44"/>
          <w14:textFill>
            <w14:solidFill>
              <w14:schemeClr w14:val="tx1"/>
            </w14:solidFill>
          </w14:textFill>
        </w:rPr>
      </w:pPr>
      <w:r>
        <w:rPr>
          <w:rStyle w:val="24"/>
          <w:rFonts w:hint="eastAsia" w:ascii="宋体" w:hAnsi="宋体"/>
          <w:b/>
          <w:color w:val="000000" w:themeColor="text1"/>
          <w:sz w:val="44"/>
          <w:szCs w:val="44"/>
          <w14:textFill>
            <w14:solidFill>
              <w14:schemeClr w14:val="tx1"/>
            </w14:solidFill>
          </w14:textFill>
        </w:rPr>
        <w:t>竞争性磋商文件</w:t>
      </w:r>
    </w:p>
    <w:p>
      <w:pPr>
        <w:spacing w:line="420" w:lineRule="exact"/>
        <w:jc w:val="center"/>
        <w:rPr>
          <w:rStyle w:val="24"/>
          <w:rFonts w:ascii="宋体" w:hAnsi="宋体"/>
          <w:color w:val="000000" w:themeColor="text1"/>
          <w:sz w:val="30"/>
          <w:szCs w:val="30"/>
          <w14:textFill>
            <w14:solidFill>
              <w14:schemeClr w14:val="tx1"/>
            </w14:solidFill>
          </w14:textFill>
        </w:rPr>
      </w:pPr>
    </w:p>
    <w:p>
      <w:pPr>
        <w:spacing w:line="420" w:lineRule="exact"/>
        <w:jc w:val="center"/>
        <w:rPr>
          <w:rStyle w:val="24"/>
          <w:rFonts w:ascii="宋体" w:hAnsi="宋体"/>
          <w:color w:val="000000" w:themeColor="text1"/>
          <w:sz w:val="30"/>
          <w:szCs w:val="30"/>
          <w14:textFill>
            <w14:solidFill>
              <w14:schemeClr w14:val="tx1"/>
            </w14:solidFill>
          </w14:textFill>
        </w:rPr>
      </w:pPr>
    </w:p>
    <w:p>
      <w:pPr>
        <w:spacing w:line="420" w:lineRule="exact"/>
        <w:jc w:val="center"/>
        <w:rPr>
          <w:rStyle w:val="24"/>
          <w:rFonts w:ascii="宋体" w:hAnsi="宋体"/>
          <w:color w:val="000000" w:themeColor="text1"/>
          <w:sz w:val="28"/>
          <w14:textFill>
            <w14:solidFill>
              <w14:schemeClr w14:val="tx1"/>
            </w14:solidFill>
          </w14:textFill>
        </w:rPr>
      </w:pPr>
    </w:p>
    <w:p>
      <w:pPr>
        <w:spacing w:line="420" w:lineRule="exact"/>
        <w:jc w:val="center"/>
        <w:rPr>
          <w:rStyle w:val="24"/>
          <w:rFonts w:ascii="宋体" w:hAnsi="宋体"/>
          <w:color w:val="000000" w:themeColor="text1"/>
          <w:sz w:val="28"/>
          <w14:textFill>
            <w14:solidFill>
              <w14:schemeClr w14:val="tx1"/>
            </w14:solidFill>
          </w14:textFill>
        </w:rPr>
      </w:pPr>
    </w:p>
    <w:p>
      <w:pPr>
        <w:spacing w:line="420" w:lineRule="exact"/>
        <w:jc w:val="center"/>
        <w:rPr>
          <w:rStyle w:val="24"/>
          <w:rFonts w:ascii="宋体" w:hAnsi="宋体"/>
          <w:color w:val="000000" w:themeColor="text1"/>
          <w:sz w:val="28"/>
          <w14:textFill>
            <w14:solidFill>
              <w14:schemeClr w14:val="tx1"/>
            </w14:solidFill>
          </w14:textFill>
        </w:rPr>
      </w:pPr>
    </w:p>
    <w:p>
      <w:pPr>
        <w:spacing w:line="420" w:lineRule="exact"/>
        <w:jc w:val="center"/>
        <w:rPr>
          <w:rStyle w:val="24"/>
          <w:rFonts w:ascii="宋体" w:hAnsi="宋体"/>
          <w:color w:val="000000" w:themeColor="text1"/>
          <w:sz w:val="28"/>
          <w14:textFill>
            <w14:solidFill>
              <w14:schemeClr w14:val="tx1"/>
            </w14:solidFill>
          </w14:textFill>
        </w:rPr>
      </w:pPr>
    </w:p>
    <w:p>
      <w:pPr>
        <w:spacing w:line="420" w:lineRule="exact"/>
        <w:rPr>
          <w:rStyle w:val="24"/>
          <w:rFonts w:ascii="宋体" w:hAnsi="宋体"/>
          <w:b/>
          <w:color w:val="000000" w:themeColor="text1"/>
          <w:sz w:val="36"/>
          <w:szCs w:val="36"/>
          <w14:textFill>
            <w14:solidFill>
              <w14:schemeClr w14:val="tx1"/>
            </w14:solidFill>
          </w14:textFill>
        </w:rPr>
      </w:pPr>
    </w:p>
    <w:p>
      <w:pPr>
        <w:spacing w:line="420" w:lineRule="exact"/>
        <w:jc w:val="center"/>
        <w:rPr>
          <w:rStyle w:val="24"/>
          <w:rFonts w:ascii="宋体" w:hAnsi="宋体"/>
          <w:b/>
          <w:color w:val="000000" w:themeColor="text1"/>
          <w:sz w:val="36"/>
          <w:szCs w:val="36"/>
          <w14:textFill>
            <w14:solidFill>
              <w14:schemeClr w14:val="tx1"/>
            </w14:solidFill>
          </w14:textFill>
        </w:rPr>
      </w:pPr>
    </w:p>
    <w:p>
      <w:pPr>
        <w:spacing w:line="420" w:lineRule="exact"/>
        <w:jc w:val="center"/>
        <w:rPr>
          <w:rStyle w:val="24"/>
          <w:rFonts w:ascii="宋体" w:hAnsi="宋体"/>
          <w:b/>
          <w:color w:val="000000" w:themeColor="text1"/>
          <w:sz w:val="36"/>
          <w:szCs w:val="36"/>
          <w14:textFill>
            <w14:solidFill>
              <w14:schemeClr w14:val="tx1"/>
            </w14:solidFill>
          </w14:textFill>
        </w:rPr>
      </w:pPr>
    </w:p>
    <w:p>
      <w:pPr>
        <w:snapToGrid w:val="0"/>
        <w:spacing w:line="700" w:lineRule="exact"/>
        <w:ind w:firstLine="1606" w:firstLineChars="500"/>
        <w:rPr>
          <w:rStyle w:val="64"/>
          <w:rFonts w:ascii="宋体" w:hAnsi="宋体"/>
          <w:b/>
          <w:color w:val="000000" w:themeColor="text1"/>
          <w:sz w:val="32"/>
          <w:szCs w:val="32"/>
          <w14:textFill>
            <w14:solidFill>
              <w14:schemeClr w14:val="tx1"/>
            </w14:solidFill>
          </w14:textFill>
        </w:rPr>
      </w:pPr>
    </w:p>
    <w:p>
      <w:pPr>
        <w:snapToGrid w:val="0"/>
        <w:spacing w:line="700" w:lineRule="exact"/>
        <w:ind w:firstLine="1606" w:firstLineChars="500"/>
        <w:rPr>
          <w:rStyle w:val="64"/>
          <w:rFonts w:ascii="宋体" w:hAnsi="宋体"/>
          <w:b/>
          <w:color w:val="000000" w:themeColor="text1"/>
          <w:sz w:val="32"/>
          <w:szCs w:val="32"/>
          <w14:textFill>
            <w14:solidFill>
              <w14:schemeClr w14:val="tx1"/>
            </w14:solidFill>
          </w14:textFill>
        </w:rPr>
      </w:pPr>
    </w:p>
    <w:p>
      <w:pPr>
        <w:snapToGrid w:val="0"/>
        <w:spacing w:line="700" w:lineRule="exact"/>
        <w:ind w:firstLine="1606" w:firstLineChars="500"/>
        <w:rPr>
          <w:rStyle w:val="64"/>
          <w:rFonts w:ascii="宋体" w:hAnsi="宋体"/>
          <w:b/>
          <w:color w:val="000000" w:themeColor="text1"/>
          <w:sz w:val="32"/>
          <w:szCs w:val="32"/>
          <w14:textFill>
            <w14:solidFill>
              <w14:schemeClr w14:val="tx1"/>
            </w14:solidFill>
          </w14:textFill>
        </w:rPr>
      </w:pPr>
    </w:p>
    <w:p>
      <w:pPr>
        <w:snapToGrid w:val="0"/>
        <w:spacing w:line="700" w:lineRule="exact"/>
        <w:ind w:firstLine="1606" w:firstLineChars="500"/>
        <w:rPr>
          <w:rStyle w:val="64"/>
          <w:rFonts w:ascii="宋体" w:hAnsi="宋体"/>
          <w:b/>
          <w:color w:val="000000" w:themeColor="text1"/>
          <w:sz w:val="32"/>
          <w:szCs w:val="32"/>
          <w14:textFill>
            <w14:solidFill>
              <w14:schemeClr w14:val="tx1"/>
            </w14:solidFill>
          </w14:textFill>
        </w:rPr>
      </w:pPr>
      <w:r>
        <w:rPr>
          <w:rStyle w:val="64"/>
          <w:rFonts w:hint="eastAsia" w:ascii="宋体" w:hAnsi="宋体"/>
          <w:b/>
          <w:color w:val="000000" w:themeColor="text1"/>
          <w:sz w:val="32"/>
          <w:szCs w:val="32"/>
          <w14:textFill>
            <w14:solidFill>
              <w14:schemeClr w14:val="tx1"/>
            </w14:solidFill>
          </w14:textFill>
        </w:rPr>
        <w:t>磋商</w:t>
      </w:r>
      <w:r>
        <w:rPr>
          <w:rStyle w:val="64"/>
          <w:rFonts w:ascii="宋体" w:hAnsi="宋体"/>
          <w:b/>
          <w:color w:val="000000" w:themeColor="text1"/>
          <w:sz w:val="32"/>
          <w:szCs w:val="32"/>
          <w14:textFill>
            <w14:solidFill>
              <w14:schemeClr w14:val="tx1"/>
            </w14:solidFill>
          </w14:textFill>
        </w:rPr>
        <w:t>单位：</w:t>
      </w:r>
      <w:r>
        <w:rPr>
          <w:rStyle w:val="64"/>
          <w:rFonts w:hint="eastAsia" w:ascii="宋体" w:hAnsi="宋体"/>
          <w:b/>
          <w:color w:val="000000" w:themeColor="text1"/>
          <w:sz w:val="32"/>
          <w:szCs w:val="32"/>
          <w14:textFill>
            <w14:solidFill>
              <w14:schemeClr w14:val="tx1"/>
            </w14:solidFill>
          </w14:textFill>
        </w:rPr>
        <w:t>江苏航运职业技术学院</w:t>
      </w:r>
    </w:p>
    <w:p>
      <w:pPr>
        <w:snapToGrid w:val="0"/>
        <w:spacing w:line="700" w:lineRule="exact"/>
        <w:ind w:firstLine="1606" w:firstLineChars="500"/>
        <w:rPr>
          <w:rStyle w:val="64"/>
          <w:rFonts w:ascii="宋体" w:hAnsi="宋体"/>
          <w:b/>
          <w:color w:val="000000" w:themeColor="text1"/>
          <w:sz w:val="32"/>
          <w:szCs w:val="32"/>
          <w14:textFill>
            <w14:solidFill>
              <w14:schemeClr w14:val="tx1"/>
            </w14:solidFill>
          </w14:textFill>
        </w:rPr>
      </w:pPr>
      <w:r>
        <w:rPr>
          <w:rStyle w:val="64"/>
          <w:rFonts w:ascii="宋体" w:hAnsi="宋体"/>
          <w:b/>
          <w:color w:val="000000" w:themeColor="text1"/>
          <w:sz w:val="32"/>
          <w:szCs w:val="32"/>
          <w14:textFill>
            <w14:solidFill>
              <w14:schemeClr w14:val="tx1"/>
            </w14:solidFill>
          </w14:textFill>
        </w:rPr>
        <w:t>代理机构：</w:t>
      </w:r>
      <w:r>
        <w:rPr>
          <w:rStyle w:val="64"/>
          <w:rFonts w:hint="eastAsia" w:ascii="宋体" w:hAnsi="宋体"/>
          <w:b/>
          <w:color w:val="000000" w:themeColor="text1"/>
          <w:sz w:val="32"/>
          <w:szCs w:val="32"/>
          <w14:textFill>
            <w14:solidFill>
              <w14:schemeClr w14:val="tx1"/>
            </w14:solidFill>
          </w14:textFill>
        </w:rPr>
        <w:t>上海城建工程咨询有限公司</w:t>
      </w:r>
    </w:p>
    <w:p>
      <w:pPr>
        <w:snapToGrid w:val="0"/>
        <w:spacing w:line="700" w:lineRule="exact"/>
        <w:ind w:firstLine="1606" w:firstLineChars="500"/>
        <w:rPr>
          <w:rStyle w:val="64"/>
          <w:rFonts w:ascii="宋体" w:hAnsi="宋体"/>
          <w:color w:val="000000" w:themeColor="text1"/>
          <w:sz w:val="36"/>
          <w:szCs w:val="28"/>
          <w14:textFill>
            <w14:solidFill>
              <w14:schemeClr w14:val="tx1"/>
            </w14:solidFill>
          </w14:textFill>
        </w:rPr>
      </w:pPr>
      <w:r>
        <w:rPr>
          <w:rStyle w:val="64"/>
          <w:rFonts w:ascii="宋体" w:hAnsi="宋体"/>
          <w:b/>
          <w:color w:val="000000" w:themeColor="text1"/>
          <w:sz w:val="32"/>
          <w:szCs w:val="32"/>
          <w14:textFill>
            <w14:solidFill>
              <w14:schemeClr w14:val="tx1"/>
            </w14:solidFill>
          </w14:textFill>
        </w:rPr>
        <w:t>日    期：二〇二</w:t>
      </w:r>
      <w:r>
        <w:rPr>
          <w:rStyle w:val="64"/>
          <w:rFonts w:hint="eastAsia" w:ascii="宋体" w:hAnsi="宋体"/>
          <w:b/>
          <w:color w:val="000000" w:themeColor="text1"/>
          <w:sz w:val="32"/>
          <w:szCs w:val="32"/>
          <w14:textFill>
            <w14:solidFill>
              <w14:schemeClr w14:val="tx1"/>
            </w14:solidFill>
          </w14:textFill>
        </w:rPr>
        <w:t>三</w:t>
      </w:r>
      <w:r>
        <w:rPr>
          <w:rStyle w:val="64"/>
          <w:rFonts w:ascii="宋体" w:hAnsi="宋体"/>
          <w:b/>
          <w:color w:val="000000" w:themeColor="text1"/>
          <w:sz w:val="32"/>
          <w:szCs w:val="32"/>
          <w14:textFill>
            <w14:solidFill>
              <w14:schemeClr w14:val="tx1"/>
            </w14:solidFill>
          </w14:textFill>
        </w:rPr>
        <w:t>年</w:t>
      </w:r>
      <w:r>
        <w:rPr>
          <w:rStyle w:val="64"/>
          <w:rFonts w:hint="eastAsia" w:ascii="宋体" w:hAnsi="宋体"/>
          <w:b/>
          <w:color w:val="000000" w:themeColor="text1"/>
          <w:sz w:val="32"/>
          <w:szCs w:val="32"/>
          <w14:textFill>
            <w14:solidFill>
              <w14:schemeClr w14:val="tx1"/>
            </w14:solidFill>
          </w14:textFill>
        </w:rPr>
        <w:t>四</w:t>
      </w:r>
      <w:r>
        <w:rPr>
          <w:rStyle w:val="64"/>
          <w:rFonts w:ascii="宋体" w:hAnsi="宋体"/>
          <w:b/>
          <w:color w:val="000000" w:themeColor="text1"/>
          <w:sz w:val="32"/>
          <w:szCs w:val="32"/>
          <w14:textFill>
            <w14:solidFill>
              <w14:schemeClr w14:val="tx1"/>
            </w14:solidFill>
          </w14:textFill>
        </w:rPr>
        <w:t>月</w:t>
      </w:r>
    </w:p>
    <w:p>
      <w:pPr>
        <w:spacing w:line="420" w:lineRule="exact"/>
        <w:jc w:val="center"/>
        <w:rPr>
          <w:rStyle w:val="24"/>
          <w:rFonts w:ascii="宋体" w:hAnsi="宋体"/>
          <w:b/>
          <w:color w:val="000000" w:themeColor="text1"/>
          <w:w w:val="150"/>
          <w:sz w:val="44"/>
          <w:szCs w:val="44"/>
          <w14:textFill>
            <w14:solidFill>
              <w14:schemeClr w14:val="tx1"/>
            </w14:solidFill>
          </w14:textFill>
        </w:rPr>
        <w:sectPr>
          <w:footerReference r:id="rId3" w:type="default"/>
          <w:pgSz w:w="11906" w:h="16838"/>
          <w:pgMar w:top="1440" w:right="1247" w:bottom="1440" w:left="1247" w:header="851" w:footer="992" w:gutter="0"/>
          <w:cols w:space="720" w:num="1"/>
          <w:rtlGutter w:val="1"/>
          <w:docGrid w:type="lines" w:linePitch="312" w:charSpace="0"/>
        </w:sectPr>
      </w:pPr>
    </w:p>
    <w:p>
      <w:pPr>
        <w:spacing w:line="420" w:lineRule="exact"/>
        <w:jc w:val="center"/>
        <w:rPr>
          <w:rStyle w:val="24"/>
          <w:color w:val="000000" w:themeColor="text1"/>
          <w14:textFill>
            <w14:solidFill>
              <w14:schemeClr w14:val="tx1"/>
            </w14:solidFill>
          </w14:textFill>
        </w:rPr>
      </w:pPr>
    </w:p>
    <w:p>
      <w:pPr>
        <w:pStyle w:val="35"/>
        <w:ind w:left="0" w:leftChars="0"/>
        <w:jc w:val="center"/>
        <w:rPr>
          <w:rStyle w:val="24"/>
          <w:rFonts w:ascii="宋体" w:hAnsi="宋体"/>
          <w:color w:val="000000" w:themeColor="text1"/>
          <w:sz w:val="44"/>
          <w:szCs w:val="44"/>
          <w14:textFill>
            <w14:solidFill>
              <w14:schemeClr w14:val="tx1"/>
            </w14:solidFill>
          </w14:textFill>
        </w:rPr>
      </w:pPr>
      <w:r>
        <w:rPr>
          <w:rStyle w:val="24"/>
          <w:rFonts w:ascii="宋体" w:hAnsi="宋体"/>
          <w:b/>
          <w:color w:val="000000" w:themeColor="text1"/>
          <w:w w:val="150"/>
          <w:sz w:val="44"/>
          <w:szCs w:val="44"/>
          <w14:textFill>
            <w14:solidFill>
              <w14:schemeClr w14:val="tx1"/>
            </w14:solidFill>
          </w14:textFill>
        </w:rPr>
        <w:t>目    录</w:t>
      </w:r>
    </w:p>
    <w:p>
      <w:pPr>
        <w:tabs>
          <w:tab w:val="left" w:pos="7740"/>
        </w:tabs>
        <w:spacing w:line="420" w:lineRule="exact"/>
        <w:ind w:firstLine="720" w:firstLineChars="200"/>
        <w:rPr>
          <w:rStyle w:val="24"/>
          <w:rFonts w:ascii="宋体" w:hAnsi="宋体" w:cs="宋体"/>
          <w:bCs/>
          <w:color w:val="000000" w:themeColor="text1"/>
          <w:sz w:val="36"/>
          <w:szCs w:val="36"/>
          <w14:textFill>
            <w14:solidFill>
              <w14:schemeClr w14:val="tx1"/>
            </w14:solidFill>
          </w14:textFill>
        </w:rPr>
      </w:pPr>
    </w:p>
    <w:p>
      <w:pPr>
        <w:pStyle w:val="50"/>
        <w:textAlignment w:val="baseline"/>
        <w:rPr>
          <w:rStyle w:val="24"/>
          <w:color w:val="000000" w:themeColor="text1"/>
          <w14:textFill>
            <w14:solidFill>
              <w14:schemeClr w14:val="tx1"/>
            </w14:solidFill>
          </w14:textFill>
        </w:rPr>
      </w:pPr>
    </w:p>
    <w:p>
      <w:pPr>
        <w:tabs>
          <w:tab w:val="left" w:pos="7740"/>
        </w:tabs>
        <w:spacing w:line="420" w:lineRule="exact"/>
        <w:ind w:firstLine="720" w:firstLineChars="200"/>
        <w:rPr>
          <w:rStyle w:val="24"/>
          <w:rFonts w:ascii="宋体" w:hAnsi="宋体"/>
          <w:color w:val="000000" w:themeColor="text1"/>
          <w:spacing w:val="2"/>
          <w:sz w:val="36"/>
          <w:szCs w:val="36"/>
          <w14:textFill>
            <w14:solidFill>
              <w14:schemeClr w14:val="tx1"/>
            </w14:solidFill>
          </w14:textFill>
        </w:rPr>
      </w:pPr>
      <w:r>
        <w:rPr>
          <w:rStyle w:val="24"/>
          <w:rFonts w:ascii="宋体" w:hAnsi="宋体" w:cs="宋体"/>
          <w:bCs/>
          <w:color w:val="000000" w:themeColor="text1"/>
          <w:sz w:val="36"/>
          <w:szCs w:val="36"/>
          <w14:textFill>
            <w14:solidFill>
              <w14:schemeClr w14:val="tx1"/>
            </w14:solidFill>
          </w14:textFill>
        </w:rPr>
        <w:t xml:space="preserve">第一部分  </w:t>
      </w:r>
      <w:r>
        <w:rPr>
          <w:rStyle w:val="24"/>
          <w:rFonts w:hint="eastAsia" w:ascii="宋体" w:hAnsi="宋体" w:cs="宋体"/>
          <w:bCs/>
          <w:color w:val="000000" w:themeColor="text1"/>
          <w:sz w:val="36"/>
          <w:szCs w:val="36"/>
          <w14:textFill>
            <w14:solidFill>
              <w14:schemeClr w14:val="tx1"/>
            </w14:solidFill>
          </w14:textFill>
        </w:rPr>
        <w:t>竞争性磋商</w:t>
      </w:r>
      <w:r>
        <w:rPr>
          <w:rStyle w:val="24"/>
          <w:rFonts w:ascii="宋体" w:hAnsi="宋体" w:cs="宋体"/>
          <w:bCs/>
          <w:color w:val="000000" w:themeColor="text1"/>
          <w:sz w:val="36"/>
          <w:szCs w:val="36"/>
          <w14:textFill>
            <w14:solidFill>
              <w14:schemeClr w14:val="tx1"/>
            </w14:solidFill>
          </w14:textFill>
        </w:rPr>
        <w:t>公告</w:t>
      </w:r>
    </w:p>
    <w:p>
      <w:pPr>
        <w:tabs>
          <w:tab w:val="left" w:pos="7740"/>
        </w:tabs>
        <w:spacing w:line="420" w:lineRule="exact"/>
        <w:rPr>
          <w:rStyle w:val="24"/>
          <w:rFonts w:ascii="宋体" w:hAnsi="宋体"/>
          <w:color w:val="000000" w:themeColor="text1"/>
          <w:sz w:val="36"/>
          <w:szCs w:val="36"/>
          <w14:textFill>
            <w14:solidFill>
              <w14:schemeClr w14:val="tx1"/>
            </w14:solidFill>
          </w14:textFill>
        </w:rPr>
      </w:pPr>
    </w:p>
    <w:p>
      <w:pPr>
        <w:tabs>
          <w:tab w:val="left" w:pos="7740"/>
        </w:tabs>
        <w:spacing w:line="420" w:lineRule="exact"/>
        <w:ind w:firstLine="720" w:firstLineChars="200"/>
        <w:rPr>
          <w:rStyle w:val="24"/>
          <w:rFonts w:ascii="宋体" w:hAnsi="宋体"/>
          <w:color w:val="000000" w:themeColor="text1"/>
          <w:spacing w:val="2"/>
          <w:sz w:val="36"/>
          <w:szCs w:val="36"/>
          <w14:textFill>
            <w14:solidFill>
              <w14:schemeClr w14:val="tx1"/>
            </w14:solidFill>
          </w14:textFill>
        </w:rPr>
      </w:pPr>
      <w:r>
        <w:rPr>
          <w:rStyle w:val="24"/>
          <w:rFonts w:ascii="宋体" w:hAnsi="宋体" w:cs="宋体"/>
          <w:bCs/>
          <w:color w:val="000000" w:themeColor="text1"/>
          <w:sz w:val="36"/>
          <w:szCs w:val="36"/>
          <w14:textFill>
            <w14:solidFill>
              <w14:schemeClr w14:val="tx1"/>
            </w14:solidFill>
          </w14:textFill>
        </w:rPr>
        <w:t xml:space="preserve">第二部分  </w:t>
      </w:r>
      <w:r>
        <w:rPr>
          <w:rStyle w:val="24"/>
          <w:rFonts w:hint="eastAsia" w:ascii="宋体" w:hAnsi="宋体" w:cs="宋体"/>
          <w:bCs/>
          <w:color w:val="000000" w:themeColor="text1"/>
          <w:sz w:val="36"/>
          <w:szCs w:val="36"/>
          <w14:textFill>
            <w14:solidFill>
              <w14:schemeClr w14:val="tx1"/>
            </w14:solidFill>
          </w14:textFill>
        </w:rPr>
        <w:t>磋商供应商</w:t>
      </w:r>
      <w:r>
        <w:rPr>
          <w:rStyle w:val="24"/>
          <w:rFonts w:ascii="宋体" w:hAnsi="宋体" w:cs="宋体"/>
          <w:bCs/>
          <w:color w:val="000000" w:themeColor="text1"/>
          <w:sz w:val="36"/>
          <w:szCs w:val="36"/>
          <w14:textFill>
            <w14:solidFill>
              <w14:schemeClr w14:val="tx1"/>
            </w14:solidFill>
          </w14:textFill>
        </w:rPr>
        <w:t>须知</w:t>
      </w:r>
    </w:p>
    <w:p>
      <w:pPr>
        <w:spacing w:line="420" w:lineRule="exact"/>
        <w:rPr>
          <w:rStyle w:val="24"/>
          <w:rFonts w:ascii="宋体" w:hAnsi="宋体"/>
          <w:color w:val="000000" w:themeColor="text1"/>
          <w:sz w:val="36"/>
          <w:szCs w:val="36"/>
          <w14:textFill>
            <w14:solidFill>
              <w14:schemeClr w14:val="tx1"/>
            </w14:solidFill>
          </w14:textFill>
        </w:rPr>
      </w:pPr>
    </w:p>
    <w:p>
      <w:pPr>
        <w:tabs>
          <w:tab w:val="left" w:pos="7740"/>
        </w:tabs>
        <w:spacing w:line="420" w:lineRule="exact"/>
        <w:ind w:firstLine="720" w:firstLineChars="200"/>
        <w:rPr>
          <w:rStyle w:val="24"/>
          <w:rFonts w:ascii="宋体" w:hAnsi="宋体" w:cs="宋体"/>
          <w:bCs/>
          <w:color w:val="000000" w:themeColor="text1"/>
          <w:sz w:val="36"/>
          <w:szCs w:val="36"/>
          <w14:textFill>
            <w14:solidFill>
              <w14:schemeClr w14:val="tx1"/>
            </w14:solidFill>
          </w14:textFill>
        </w:rPr>
      </w:pPr>
      <w:r>
        <w:rPr>
          <w:rStyle w:val="24"/>
          <w:rFonts w:ascii="宋体" w:hAnsi="宋体" w:cs="宋体"/>
          <w:bCs/>
          <w:color w:val="000000" w:themeColor="text1"/>
          <w:sz w:val="36"/>
          <w:szCs w:val="36"/>
          <w14:textFill>
            <w14:solidFill>
              <w14:schemeClr w14:val="tx1"/>
            </w14:solidFill>
          </w14:textFill>
        </w:rPr>
        <w:t>第三部分  项目需求说明</w:t>
      </w:r>
    </w:p>
    <w:p>
      <w:pPr>
        <w:tabs>
          <w:tab w:val="left" w:pos="7740"/>
        </w:tabs>
        <w:spacing w:line="420" w:lineRule="exact"/>
        <w:ind w:firstLine="720" w:firstLineChars="200"/>
        <w:rPr>
          <w:rStyle w:val="24"/>
          <w:rFonts w:ascii="宋体" w:hAnsi="宋体" w:cs="宋体"/>
          <w:bCs/>
          <w:color w:val="000000" w:themeColor="text1"/>
          <w:sz w:val="36"/>
          <w:szCs w:val="36"/>
          <w14:textFill>
            <w14:solidFill>
              <w14:schemeClr w14:val="tx1"/>
            </w14:solidFill>
          </w14:textFill>
        </w:rPr>
      </w:pPr>
    </w:p>
    <w:p>
      <w:pPr>
        <w:tabs>
          <w:tab w:val="left" w:pos="7740"/>
        </w:tabs>
        <w:spacing w:line="420" w:lineRule="exact"/>
        <w:ind w:firstLine="720" w:firstLineChars="200"/>
        <w:rPr>
          <w:rStyle w:val="24"/>
          <w:rFonts w:ascii="宋体" w:hAnsi="宋体" w:cs="宋体"/>
          <w:bCs/>
          <w:color w:val="000000" w:themeColor="text1"/>
          <w:sz w:val="36"/>
          <w:szCs w:val="36"/>
          <w14:textFill>
            <w14:solidFill>
              <w14:schemeClr w14:val="tx1"/>
            </w14:solidFill>
          </w14:textFill>
        </w:rPr>
      </w:pPr>
      <w:r>
        <w:rPr>
          <w:rStyle w:val="24"/>
          <w:rFonts w:ascii="宋体" w:hAnsi="宋体" w:cs="宋体"/>
          <w:bCs/>
          <w:color w:val="000000" w:themeColor="text1"/>
          <w:sz w:val="36"/>
          <w:szCs w:val="36"/>
          <w14:textFill>
            <w14:solidFill>
              <w14:schemeClr w14:val="tx1"/>
            </w14:solidFill>
          </w14:textFill>
        </w:rPr>
        <w:t>第四部分  开标和评标</w:t>
      </w:r>
    </w:p>
    <w:p>
      <w:pPr>
        <w:tabs>
          <w:tab w:val="left" w:pos="7740"/>
        </w:tabs>
        <w:spacing w:line="420" w:lineRule="exact"/>
        <w:ind w:firstLine="720" w:firstLineChars="200"/>
        <w:rPr>
          <w:rStyle w:val="24"/>
          <w:rFonts w:ascii="宋体" w:hAnsi="宋体" w:cs="宋体"/>
          <w:bCs/>
          <w:color w:val="000000" w:themeColor="text1"/>
          <w:sz w:val="36"/>
          <w:szCs w:val="36"/>
          <w14:textFill>
            <w14:solidFill>
              <w14:schemeClr w14:val="tx1"/>
            </w14:solidFill>
          </w14:textFill>
        </w:rPr>
      </w:pPr>
    </w:p>
    <w:p>
      <w:pPr>
        <w:tabs>
          <w:tab w:val="left" w:pos="7740"/>
        </w:tabs>
        <w:spacing w:line="420" w:lineRule="exact"/>
        <w:ind w:firstLine="720" w:firstLineChars="200"/>
        <w:rPr>
          <w:rStyle w:val="24"/>
          <w:rFonts w:ascii="宋体" w:hAnsi="宋体" w:cs="宋体"/>
          <w:bCs/>
          <w:color w:val="000000" w:themeColor="text1"/>
          <w:sz w:val="36"/>
          <w:szCs w:val="36"/>
          <w14:textFill>
            <w14:solidFill>
              <w14:schemeClr w14:val="tx1"/>
            </w14:solidFill>
          </w14:textFill>
        </w:rPr>
      </w:pPr>
      <w:r>
        <w:rPr>
          <w:rStyle w:val="24"/>
          <w:rFonts w:ascii="宋体" w:hAnsi="宋体" w:cs="宋体"/>
          <w:bCs/>
          <w:color w:val="000000" w:themeColor="text1"/>
          <w:sz w:val="36"/>
          <w:szCs w:val="36"/>
          <w14:textFill>
            <w14:solidFill>
              <w14:schemeClr w14:val="tx1"/>
            </w14:solidFill>
          </w14:textFill>
        </w:rPr>
        <w:t>第五部分  合同和验收付款</w:t>
      </w:r>
    </w:p>
    <w:p>
      <w:pPr>
        <w:tabs>
          <w:tab w:val="left" w:pos="7740"/>
        </w:tabs>
        <w:spacing w:line="420" w:lineRule="exact"/>
        <w:ind w:firstLine="720" w:firstLineChars="200"/>
        <w:rPr>
          <w:rStyle w:val="24"/>
          <w:rFonts w:ascii="宋体" w:hAnsi="宋体" w:cs="宋体"/>
          <w:bCs/>
          <w:color w:val="000000" w:themeColor="text1"/>
          <w:sz w:val="36"/>
          <w:szCs w:val="36"/>
          <w14:textFill>
            <w14:solidFill>
              <w14:schemeClr w14:val="tx1"/>
            </w14:solidFill>
          </w14:textFill>
        </w:rPr>
      </w:pPr>
    </w:p>
    <w:p>
      <w:pPr>
        <w:tabs>
          <w:tab w:val="left" w:pos="7740"/>
        </w:tabs>
        <w:spacing w:line="420" w:lineRule="exact"/>
        <w:ind w:firstLine="720" w:firstLineChars="200"/>
        <w:rPr>
          <w:rStyle w:val="24"/>
          <w:rFonts w:ascii="宋体" w:hAnsi="宋体" w:cs="宋体"/>
          <w:bCs/>
          <w:color w:val="000000" w:themeColor="text1"/>
          <w:sz w:val="36"/>
          <w:szCs w:val="36"/>
          <w14:textFill>
            <w14:solidFill>
              <w14:schemeClr w14:val="tx1"/>
            </w14:solidFill>
          </w14:textFill>
        </w:rPr>
      </w:pPr>
      <w:r>
        <w:rPr>
          <w:rStyle w:val="24"/>
          <w:rFonts w:ascii="宋体" w:hAnsi="宋体" w:cs="宋体"/>
          <w:bCs/>
          <w:color w:val="000000" w:themeColor="text1"/>
          <w:sz w:val="36"/>
          <w:szCs w:val="36"/>
          <w14:textFill>
            <w14:solidFill>
              <w14:schemeClr w14:val="tx1"/>
            </w14:solidFill>
          </w14:textFill>
        </w:rPr>
        <w:t>第六部分  质疑提出和处理</w:t>
      </w:r>
    </w:p>
    <w:p>
      <w:pPr>
        <w:tabs>
          <w:tab w:val="left" w:pos="7740"/>
        </w:tabs>
        <w:spacing w:line="420" w:lineRule="exact"/>
        <w:ind w:firstLine="720" w:firstLineChars="200"/>
        <w:rPr>
          <w:rStyle w:val="24"/>
          <w:rFonts w:ascii="宋体" w:hAnsi="宋体" w:cs="宋体"/>
          <w:bCs/>
          <w:color w:val="000000" w:themeColor="text1"/>
          <w:sz w:val="36"/>
          <w:szCs w:val="36"/>
          <w14:textFill>
            <w14:solidFill>
              <w14:schemeClr w14:val="tx1"/>
            </w14:solidFill>
          </w14:textFill>
        </w:rPr>
      </w:pPr>
    </w:p>
    <w:p>
      <w:pPr>
        <w:tabs>
          <w:tab w:val="left" w:pos="7740"/>
        </w:tabs>
        <w:spacing w:line="420" w:lineRule="exact"/>
        <w:ind w:firstLine="720" w:firstLineChars="200"/>
        <w:rPr>
          <w:rStyle w:val="24"/>
          <w:rFonts w:ascii="宋体" w:hAnsi="宋体" w:cs="宋体"/>
          <w:bCs/>
          <w:color w:val="000000" w:themeColor="text1"/>
          <w:sz w:val="36"/>
          <w:szCs w:val="36"/>
          <w14:textFill>
            <w14:solidFill>
              <w14:schemeClr w14:val="tx1"/>
            </w14:solidFill>
          </w14:textFill>
        </w:rPr>
      </w:pPr>
      <w:r>
        <w:rPr>
          <w:rStyle w:val="24"/>
          <w:rFonts w:ascii="宋体" w:hAnsi="宋体" w:cs="宋体"/>
          <w:bCs/>
          <w:color w:val="000000" w:themeColor="text1"/>
          <w:sz w:val="36"/>
          <w:szCs w:val="36"/>
          <w14:textFill>
            <w14:solidFill>
              <w14:schemeClr w14:val="tx1"/>
            </w14:solidFill>
          </w14:textFill>
        </w:rPr>
        <w:t xml:space="preserve">第七部分  </w:t>
      </w:r>
      <w:r>
        <w:rPr>
          <w:rStyle w:val="24"/>
          <w:rFonts w:hint="eastAsia" w:ascii="宋体" w:hAnsi="宋体" w:cs="宋体"/>
          <w:bCs/>
          <w:color w:val="000000" w:themeColor="text1"/>
          <w:sz w:val="36"/>
          <w:szCs w:val="36"/>
          <w14:textFill>
            <w14:solidFill>
              <w14:schemeClr w14:val="tx1"/>
            </w14:solidFill>
          </w14:textFill>
        </w:rPr>
        <w:t>磋商</w:t>
      </w:r>
      <w:r>
        <w:rPr>
          <w:rStyle w:val="24"/>
          <w:rFonts w:ascii="宋体" w:hAnsi="宋体" w:cs="宋体"/>
          <w:bCs/>
          <w:color w:val="000000" w:themeColor="text1"/>
          <w:sz w:val="36"/>
          <w:szCs w:val="36"/>
          <w14:textFill>
            <w14:solidFill>
              <w14:schemeClr w14:val="tx1"/>
            </w14:solidFill>
          </w14:textFill>
        </w:rPr>
        <w:t>文件组成</w:t>
      </w:r>
    </w:p>
    <w:p>
      <w:pPr>
        <w:spacing w:line="420" w:lineRule="exact"/>
        <w:rPr>
          <w:rStyle w:val="24"/>
          <w:rFonts w:ascii="宋体" w:hAnsi="宋体"/>
          <w:color w:val="000000" w:themeColor="text1"/>
          <w:sz w:val="24"/>
          <w14:textFill>
            <w14:solidFill>
              <w14:schemeClr w14:val="tx1"/>
            </w14:solidFill>
          </w14:textFill>
        </w:rPr>
      </w:pPr>
    </w:p>
    <w:p>
      <w:pPr>
        <w:snapToGrid w:val="0"/>
        <w:spacing w:line="420" w:lineRule="exact"/>
        <w:ind w:left="-158" w:leftChars="-75" w:right="-600"/>
        <w:rPr>
          <w:rStyle w:val="24"/>
          <w:rFonts w:ascii="宋体" w:hAnsi="宋体"/>
          <w:b/>
          <w:color w:val="000000" w:themeColor="text1"/>
          <w:sz w:val="24"/>
          <w14:textFill>
            <w14:solidFill>
              <w14:schemeClr w14:val="tx1"/>
            </w14:solidFill>
          </w14:textFill>
        </w:rPr>
      </w:pPr>
    </w:p>
    <w:p>
      <w:pPr>
        <w:spacing w:line="420" w:lineRule="exact"/>
        <w:jc w:val="center"/>
        <w:rPr>
          <w:rStyle w:val="24"/>
          <w:rFonts w:ascii="宋体" w:hAnsi="宋体"/>
          <w:b/>
          <w:color w:val="000000" w:themeColor="text1"/>
          <w:sz w:val="24"/>
          <w14:textFill>
            <w14:solidFill>
              <w14:schemeClr w14:val="tx1"/>
            </w14:solidFill>
          </w14:textFill>
        </w:rPr>
        <w:sectPr>
          <w:footerReference r:id="rId4" w:type="default"/>
          <w:pgSz w:w="11906" w:h="16838"/>
          <w:pgMar w:top="1440" w:right="1247" w:bottom="1440" w:left="1247" w:header="851" w:footer="992" w:gutter="0"/>
          <w:pgNumType w:start="1"/>
          <w:cols w:space="720" w:num="1"/>
          <w:rtlGutter w:val="1"/>
          <w:docGrid w:type="lines" w:linePitch="312" w:charSpace="0"/>
        </w:sectPr>
      </w:pPr>
    </w:p>
    <w:p>
      <w:pPr>
        <w:tabs>
          <w:tab w:val="left" w:pos="1050"/>
          <w:tab w:val="right" w:leader="dot" w:pos="9402"/>
        </w:tabs>
        <w:spacing w:before="312" w:beforeLines="100" w:line="600" w:lineRule="exact"/>
        <w:jc w:val="center"/>
        <w:outlineLvl w:val="0"/>
        <w:rPr>
          <w:rFonts w:ascii="宋体" w:hAnsi="宋体" w:cs="Times New Roman"/>
          <w:w w:val="80"/>
          <w:sz w:val="36"/>
          <w:szCs w:val="36"/>
        </w:rPr>
      </w:pPr>
      <w:bookmarkStart w:id="0" w:name="_Toc363573853"/>
      <w:r>
        <w:rPr>
          <w:rFonts w:hint="eastAsia" w:ascii="宋体" w:hAnsi="宋体" w:cs="Times New Roman"/>
          <w:w w:val="80"/>
          <w:sz w:val="36"/>
          <w:szCs w:val="36"/>
        </w:rPr>
        <w:t xml:space="preserve">第一部分  </w:t>
      </w:r>
      <w:bookmarkEnd w:id="0"/>
      <w:r>
        <w:rPr>
          <w:rFonts w:hint="eastAsia" w:ascii="宋体" w:hAnsi="宋体" w:cs="Times New Roman"/>
          <w:w w:val="80"/>
          <w:sz w:val="36"/>
          <w:szCs w:val="36"/>
        </w:rPr>
        <w:t>竞争性磋商公告</w:t>
      </w:r>
    </w:p>
    <w:tbl>
      <w:tblPr>
        <w:tblStyle w:val="18"/>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0" w:type="dxa"/>
          </w:tcPr>
          <w:p>
            <w:pPr>
              <w:snapToGrid w:val="0"/>
              <w:spacing w:line="440" w:lineRule="exact"/>
              <w:rPr>
                <w:rFonts w:ascii="宋体" w:hAnsi="宋体" w:cs="Times New Roman"/>
                <w:b/>
                <w:sz w:val="24"/>
              </w:rPr>
            </w:pPr>
            <w:r>
              <w:rPr>
                <w:rFonts w:hint="eastAsia" w:ascii="宋体" w:hAnsi="宋体" w:cs="Times New Roman"/>
                <w:b/>
                <w:sz w:val="24"/>
              </w:rPr>
              <w:t>项目概况</w:t>
            </w:r>
          </w:p>
          <w:p>
            <w:pPr>
              <w:snapToGrid w:val="0"/>
              <w:spacing w:line="440" w:lineRule="exact"/>
              <w:ind w:firstLine="480" w:firstLineChars="200"/>
              <w:rPr>
                <w:rFonts w:ascii="宋体" w:hAnsi="宋体" w:cs="Times New Roman"/>
                <w:sz w:val="24"/>
              </w:rPr>
            </w:pPr>
            <w:r>
              <w:rPr>
                <w:rStyle w:val="24"/>
                <w:rFonts w:hint="eastAsia" w:ascii="宋体" w:hAnsi="宋体"/>
                <w:color w:val="000000" w:themeColor="text1"/>
                <w:sz w:val="24"/>
                <w:u w:val="single"/>
                <w14:textFill>
                  <w14:solidFill>
                    <w14:schemeClr w14:val="tx1"/>
                  </w14:solidFill>
                </w14:textFill>
              </w:rPr>
              <w:t>江苏航运职业技术学院2023-2025年度非海班体检项目</w:t>
            </w:r>
            <w:r>
              <w:rPr>
                <w:rFonts w:hint="eastAsia" w:ascii="宋体" w:hAnsi="宋体" w:cs="Times New Roman"/>
                <w:sz w:val="24"/>
              </w:rPr>
              <w:t>的潜在供应商应在</w:t>
            </w:r>
            <w:r>
              <w:rPr>
                <w:rFonts w:hint="eastAsia" w:ascii="宋体" w:hAnsi="宋体" w:cs="Times New Roman"/>
                <w:sz w:val="24"/>
                <w:u w:val="single"/>
              </w:rPr>
              <w:t>江苏航运职业技术学院官网</w:t>
            </w:r>
            <w:r>
              <w:rPr>
                <w:rFonts w:hint="eastAsia" w:ascii="宋体" w:hAnsi="宋体" w:cs="Times New Roman"/>
                <w:sz w:val="24"/>
              </w:rPr>
              <w:t>获取招标文件，并于</w:t>
            </w:r>
            <w:r>
              <w:rPr>
                <w:rFonts w:hint="eastAsia" w:ascii="宋体" w:hAnsi="宋体" w:cs="Times New Roman"/>
                <w:b/>
                <w:sz w:val="24"/>
                <w:u w:val="single"/>
              </w:rPr>
              <w:t>2023年5月</w:t>
            </w:r>
            <w:r>
              <w:rPr>
                <w:rFonts w:hint="eastAsia" w:ascii="宋体" w:hAnsi="宋体" w:cs="Times New Roman"/>
                <w:b/>
                <w:sz w:val="24"/>
                <w:u w:val="single"/>
                <w:lang w:val="en-US" w:eastAsia="zh-CN"/>
              </w:rPr>
              <w:t>16</w:t>
            </w:r>
            <w:r>
              <w:rPr>
                <w:rFonts w:hint="eastAsia" w:ascii="宋体" w:hAnsi="宋体" w:cs="Times New Roman"/>
                <w:b/>
                <w:sz w:val="24"/>
                <w:u w:val="single"/>
              </w:rPr>
              <w:t>日</w:t>
            </w:r>
            <w:r>
              <w:rPr>
                <w:rFonts w:hint="eastAsia" w:ascii="宋体" w:hAnsi="宋体" w:cs="Times New Roman"/>
                <w:b/>
                <w:sz w:val="24"/>
                <w:u w:val="single"/>
                <w:lang w:val="en-US" w:eastAsia="zh-CN"/>
              </w:rPr>
              <w:t>9</w:t>
            </w:r>
            <w:r>
              <w:rPr>
                <w:rFonts w:hint="eastAsia" w:ascii="宋体" w:hAnsi="宋体" w:cs="Times New Roman"/>
                <w:b/>
                <w:sz w:val="24"/>
                <w:u w:val="single"/>
              </w:rPr>
              <w:t>点</w:t>
            </w:r>
            <w:r>
              <w:rPr>
                <w:rFonts w:hint="eastAsia" w:ascii="宋体" w:hAnsi="宋体" w:cs="Times New Roman"/>
                <w:b/>
                <w:sz w:val="24"/>
                <w:u w:val="single"/>
                <w:lang w:val="en-US" w:eastAsia="zh-CN"/>
              </w:rPr>
              <w:t>3</w:t>
            </w:r>
            <w:r>
              <w:rPr>
                <w:rFonts w:hint="eastAsia" w:ascii="宋体" w:hAnsi="宋体" w:cs="Times New Roman"/>
                <w:b/>
                <w:sz w:val="24"/>
                <w:u w:val="single"/>
              </w:rPr>
              <w:t>0分</w:t>
            </w:r>
            <w:r>
              <w:rPr>
                <w:rFonts w:hint="eastAsia" w:ascii="宋体" w:hAnsi="宋体" w:cs="Times New Roman"/>
                <w:sz w:val="24"/>
              </w:rPr>
              <w:t>（北京时间）前提交响应文件。</w:t>
            </w:r>
          </w:p>
        </w:tc>
      </w:tr>
    </w:tbl>
    <w:p>
      <w:pPr>
        <w:spacing w:line="460" w:lineRule="exact"/>
        <w:ind w:firstLine="482" w:firstLineChars="200"/>
        <w:rPr>
          <w:rStyle w:val="24"/>
          <w:rFonts w:ascii="宋体" w:hAnsi="宋体" w:cs="宋体"/>
          <w:b/>
          <w:bCs/>
          <w:color w:val="000000" w:themeColor="text1"/>
          <w:sz w:val="24"/>
          <w14:textFill>
            <w14:solidFill>
              <w14:schemeClr w14:val="tx1"/>
            </w14:solidFill>
          </w14:textFill>
        </w:rPr>
      </w:pPr>
      <w:r>
        <w:rPr>
          <w:rStyle w:val="24"/>
          <w:rFonts w:ascii="宋体" w:hAnsi="宋体" w:cs="宋体"/>
          <w:b/>
          <w:bCs/>
          <w:color w:val="000000" w:themeColor="text1"/>
          <w:sz w:val="24"/>
          <w14:textFill>
            <w14:solidFill>
              <w14:schemeClr w14:val="tx1"/>
            </w14:solidFill>
          </w14:textFill>
        </w:rPr>
        <w:t>一、项目基本情况</w:t>
      </w:r>
    </w:p>
    <w:p>
      <w:pPr>
        <w:spacing w:line="460" w:lineRule="exact"/>
        <w:ind w:firstLine="482" w:firstLineChars="200"/>
        <w:rPr>
          <w:rStyle w:val="24"/>
          <w:rFonts w:hint="default" w:ascii="宋体" w:hAnsi="宋体" w:eastAsia="宋体"/>
          <w:bCs/>
          <w:color w:val="000000" w:themeColor="text1"/>
          <w:sz w:val="24"/>
          <w:lang w:val="en-US" w:eastAsia="zh-CN"/>
          <w14:textFill>
            <w14:solidFill>
              <w14:schemeClr w14:val="tx1"/>
            </w14:solidFill>
          </w14:textFill>
        </w:rPr>
      </w:pPr>
      <w:r>
        <w:rPr>
          <w:rStyle w:val="24"/>
          <w:rFonts w:hint="eastAsia" w:ascii="宋体" w:hAnsi="宋体"/>
          <w:b/>
          <w:color w:val="000000" w:themeColor="text1"/>
          <w:sz w:val="24"/>
          <w14:textFill>
            <w14:solidFill>
              <w14:schemeClr w14:val="tx1"/>
            </w14:solidFill>
          </w14:textFill>
        </w:rPr>
        <w:t>1、项目编号：</w:t>
      </w:r>
      <w:r>
        <w:rPr>
          <w:rStyle w:val="24"/>
          <w:rFonts w:hint="eastAsia" w:ascii="宋体" w:hAnsi="宋体"/>
          <w:b/>
          <w:color w:val="000000" w:themeColor="text1"/>
          <w:sz w:val="24"/>
          <w:lang w:val="en-US" w:eastAsia="zh-CN"/>
          <w14:textFill>
            <w14:solidFill>
              <w14:schemeClr w14:val="tx1"/>
            </w14:solidFill>
          </w14:textFill>
        </w:rPr>
        <w:t>HYZB20230428022</w:t>
      </w:r>
    </w:p>
    <w:p>
      <w:pPr>
        <w:spacing w:line="460" w:lineRule="exact"/>
        <w:ind w:firstLine="482" w:firstLineChars="200"/>
        <w:rPr>
          <w:rStyle w:val="24"/>
          <w:rFonts w:ascii="宋体" w:hAnsi="宋体"/>
          <w:color w:val="000000" w:themeColor="text1"/>
          <w:sz w:val="24"/>
          <w14:textFill>
            <w14:solidFill>
              <w14:schemeClr w14:val="tx1"/>
            </w14:solidFill>
          </w14:textFill>
        </w:rPr>
      </w:pPr>
      <w:r>
        <w:rPr>
          <w:rStyle w:val="24"/>
          <w:rFonts w:hint="eastAsia" w:ascii="宋体" w:hAnsi="宋体"/>
          <w:b/>
          <w:color w:val="000000" w:themeColor="text1"/>
          <w:sz w:val="24"/>
          <w14:textFill>
            <w14:solidFill>
              <w14:schemeClr w14:val="tx1"/>
            </w14:solidFill>
          </w14:textFill>
        </w:rPr>
        <w:t>2</w:t>
      </w:r>
      <w:r>
        <w:rPr>
          <w:rStyle w:val="24"/>
          <w:rFonts w:ascii="宋体" w:hAnsi="宋体"/>
          <w:b/>
          <w:color w:val="000000" w:themeColor="text1"/>
          <w:sz w:val="24"/>
          <w14:textFill>
            <w14:solidFill>
              <w14:schemeClr w14:val="tx1"/>
            </w14:solidFill>
          </w14:textFill>
        </w:rPr>
        <w:t>、项目名称</w:t>
      </w:r>
      <w:r>
        <w:rPr>
          <w:rStyle w:val="24"/>
          <w:rFonts w:ascii="宋体" w:hAnsi="宋体"/>
          <w:color w:val="000000" w:themeColor="text1"/>
          <w:sz w:val="24"/>
          <w14:textFill>
            <w14:solidFill>
              <w14:schemeClr w14:val="tx1"/>
            </w14:solidFill>
          </w14:textFill>
        </w:rPr>
        <w:t>：</w:t>
      </w:r>
      <w:r>
        <w:rPr>
          <w:rStyle w:val="24"/>
          <w:rFonts w:hint="eastAsia" w:ascii="宋体" w:hAnsi="宋体"/>
          <w:color w:val="000000" w:themeColor="text1"/>
          <w:sz w:val="24"/>
          <w14:textFill>
            <w14:solidFill>
              <w14:schemeClr w14:val="tx1"/>
            </w14:solidFill>
          </w14:textFill>
        </w:rPr>
        <w:t>江苏航运职业技术学院2023-2025年度非海班体检项目</w:t>
      </w:r>
    </w:p>
    <w:p>
      <w:pPr>
        <w:spacing w:line="460" w:lineRule="exact"/>
        <w:ind w:firstLine="482" w:firstLineChars="200"/>
        <w:rPr>
          <w:rStyle w:val="24"/>
          <w:rFonts w:ascii="宋体" w:hAnsi="宋体"/>
          <w:color w:val="000000" w:themeColor="text1"/>
          <w:sz w:val="24"/>
          <w14:textFill>
            <w14:solidFill>
              <w14:schemeClr w14:val="tx1"/>
            </w14:solidFill>
          </w14:textFill>
        </w:rPr>
      </w:pPr>
      <w:r>
        <w:rPr>
          <w:rStyle w:val="24"/>
          <w:rFonts w:hint="eastAsia" w:ascii="宋体" w:hAnsi="宋体"/>
          <w:b/>
          <w:color w:val="000000" w:themeColor="text1"/>
          <w:sz w:val="24"/>
          <w14:textFill>
            <w14:solidFill>
              <w14:schemeClr w14:val="tx1"/>
            </w14:solidFill>
          </w14:textFill>
        </w:rPr>
        <w:t>3</w:t>
      </w:r>
      <w:r>
        <w:rPr>
          <w:rStyle w:val="24"/>
          <w:rFonts w:ascii="宋体" w:hAnsi="宋体"/>
          <w:b/>
          <w:color w:val="000000" w:themeColor="text1"/>
          <w:sz w:val="24"/>
          <w14:textFill>
            <w14:solidFill>
              <w14:schemeClr w14:val="tx1"/>
            </w14:solidFill>
          </w14:textFill>
        </w:rPr>
        <w:t>、交付地点</w:t>
      </w:r>
      <w:r>
        <w:rPr>
          <w:rStyle w:val="24"/>
          <w:rFonts w:ascii="宋体" w:hAnsi="宋体"/>
          <w:color w:val="000000" w:themeColor="text1"/>
          <w:sz w:val="24"/>
          <w14:textFill>
            <w14:solidFill>
              <w14:schemeClr w14:val="tx1"/>
            </w14:solidFill>
          </w14:textFill>
        </w:rPr>
        <w:t>：</w:t>
      </w:r>
      <w:r>
        <w:rPr>
          <w:rStyle w:val="24"/>
          <w:rFonts w:hint="eastAsia" w:ascii="宋体" w:hAnsi="宋体"/>
          <w:color w:val="000000" w:themeColor="text1"/>
          <w:sz w:val="24"/>
          <w14:textFill>
            <w14:solidFill>
              <w14:schemeClr w14:val="tx1"/>
            </w14:solidFill>
          </w14:textFill>
        </w:rPr>
        <w:t>江苏航运职业技术学院</w:t>
      </w:r>
    </w:p>
    <w:p>
      <w:pPr>
        <w:spacing w:line="460" w:lineRule="exact"/>
        <w:ind w:firstLine="482" w:firstLineChars="200"/>
        <w:rPr>
          <w:rStyle w:val="24"/>
          <w:color w:val="000000" w:themeColor="text1"/>
          <w:sz w:val="24"/>
          <w14:textFill>
            <w14:solidFill>
              <w14:schemeClr w14:val="tx1"/>
            </w14:solidFill>
          </w14:textFill>
        </w:rPr>
      </w:pPr>
      <w:r>
        <w:rPr>
          <w:rStyle w:val="24"/>
          <w:rFonts w:hint="eastAsia" w:ascii="宋体" w:hAnsi="宋体"/>
          <w:b/>
          <w:color w:val="000000" w:themeColor="text1"/>
          <w:sz w:val="24"/>
          <w14:textFill>
            <w14:solidFill>
              <w14:schemeClr w14:val="tx1"/>
            </w14:solidFill>
          </w14:textFill>
        </w:rPr>
        <w:t>4</w:t>
      </w:r>
      <w:r>
        <w:rPr>
          <w:rStyle w:val="24"/>
          <w:rFonts w:ascii="宋体" w:hAnsi="宋体"/>
          <w:b/>
          <w:color w:val="000000" w:themeColor="text1"/>
          <w:sz w:val="24"/>
          <w14:textFill>
            <w14:solidFill>
              <w14:schemeClr w14:val="tx1"/>
            </w14:solidFill>
          </w14:textFill>
        </w:rPr>
        <w:t>、</w:t>
      </w:r>
      <w:r>
        <w:rPr>
          <w:rStyle w:val="24"/>
          <w:rFonts w:hint="eastAsia" w:ascii="宋体" w:hAnsi="宋体"/>
          <w:b/>
          <w:color w:val="000000" w:themeColor="text1"/>
          <w:sz w:val="24"/>
          <w14:textFill>
            <w14:solidFill>
              <w14:schemeClr w14:val="tx1"/>
            </w14:solidFill>
          </w14:textFill>
        </w:rPr>
        <w:t>磋商</w:t>
      </w:r>
      <w:r>
        <w:rPr>
          <w:rStyle w:val="24"/>
          <w:rFonts w:ascii="宋体" w:hAnsi="宋体"/>
          <w:b/>
          <w:color w:val="000000" w:themeColor="text1"/>
          <w:sz w:val="24"/>
          <w14:textFill>
            <w14:solidFill>
              <w14:schemeClr w14:val="tx1"/>
            </w14:solidFill>
          </w14:textFill>
        </w:rPr>
        <w:t>范围：</w:t>
      </w:r>
      <w:r>
        <w:rPr>
          <w:rStyle w:val="24"/>
          <w:rFonts w:hint="eastAsia" w:ascii="宋体" w:hAnsi="宋体"/>
          <w:bCs/>
          <w:sz w:val="24"/>
        </w:rPr>
        <w:t>2023、2024、2025年度非海班新生体检服务，</w:t>
      </w:r>
      <w:r>
        <w:rPr>
          <w:rFonts w:hint="eastAsia" w:ascii="宋体" w:hAnsi="宋体" w:cs="宋体"/>
          <w:sz w:val="24"/>
        </w:rPr>
        <w:t>约3300人/年；重点地区老生约1200人，重点地区新生约400人，具体以2023、2024、2025年度非海班新生实际报到数为准。</w:t>
      </w:r>
      <w:r>
        <w:rPr>
          <w:rStyle w:val="24"/>
          <w:rFonts w:hint="eastAsia" w:ascii="宋体" w:hAnsi="宋体"/>
          <w:bCs/>
          <w:color w:val="000000" w:themeColor="text1"/>
          <w:sz w:val="24"/>
          <w14:textFill>
            <w14:solidFill>
              <w14:schemeClr w14:val="tx1"/>
            </w14:solidFill>
          </w14:textFill>
        </w:rPr>
        <w:t>成交供应商在接到采购人通知后15个工作日内完成全部体检服务，体检结束后15日内出具全部总体检报告</w:t>
      </w:r>
      <w:r>
        <w:rPr>
          <w:rStyle w:val="24"/>
          <w:rFonts w:hint="eastAsia" w:ascii="宋体" w:hAnsi="宋体" w:cs="Times New Roman"/>
          <w:bCs/>
          <w:color w:val="000000" w:themeColor="text1"/>
          <w:sz w:val="24"/>
          <w14:textFill>
            <w14:solidFill>
              <w14:schemeClr w14:val="tx1"/>
            </w14:solidFill>
          </w14:textFill>
        </w:rPr>
        <w:t>。具体详见项目需求。</w:t>
      </w:r>
    </w:p>
    <w:p>
      <w:pPr>
        <w:spacing w:line="460" w:lineRule="exact"/>
        <w:ind w:firstLine="482" w:firstLineChars="200"/>
        <w:rPr>
          <w:rStyle w:val="24"/>
          <w:rFonts w:ascii="宋体" w:hAnsi="宋体"/>
          <w:bCs/>
          <w:color w:val="000000" w:themeColor="text1"/>
          <w:sz w:val="24"/>
          <w14:textFill>
            <w14:solidFill>
              <w14:schemeClr w14:val="tx1"/>
            </w14:solidFill>
          </w14:textFill>
        </w:rPr>
      </w:pPr>
      <w:r>
        <w:rPr>
          <w:rStyle w:val="24"/>
          <w:rFonts w:hint="eastAsia" w:ascii="宋体" w:hAnsi="宋体"/>
          <w:b/>
          <w:color w:val="000000" w:themeColor="text1"/>
          <w:sz w:val="24"/>
          <w14:textFill>
            <w14:solidFill>
              <w14:schemeClr w14:val="tx1"/>
            </w14:solidFill>
          </w14:textFill>
        </w:rPr>
        <w:t>5</w:t>
      </w:r>
      <w:r>
        <w:rPr>
          <w:rStyle w:val="24"/>
          <w:rFonts w:ascii="宋体" w:hAnsi="宋体"/>
          <w:b/>
          <w:color w:val="000000" w:themeColor="text1"/>
          <w:sz w:val="24"/>
          <w14:textFill>
            <w14:solidFill>
              <w14:schemeClr w14:val="tx1"/>
            </w14:solidFill>
          </w14:textFill>
        </w:rPr>
        <w:t>、服务期</w:t>
      </w:r>
      <w:r>
        <w:rPr>
          <w:rStyle w:val="24"/>
          <w:rFonts w:hint="eastAsia" w:ascii="宋体" w:hAnsi="宋体"/>
          <w:b/>
          <w:color w:val="000000" w:themeColor="text1"/>
          <w:sz w:val="24"/>
          <w14:textFill>
            <w14:solidFill>
              <w14:schemeClr w14:val="tx1"/>
            </w14:solidFill>
          </w14:textFill>
        </w:rPr>
        <w:t>：</w:t>
      </w:r>
      <w:r>
        <w:rPr>
          <w:rStyle w:val="24"/>
          <w:rFonts w:hint="eastAsia" w:ascii="宋体" w:hAnsi="宋体" w:cs="Times New Roman"/>
          <w:bCs/>
          <w:color w:val="000000" w:themeColor="text1"/>
          <w:sz w:val="24"/>
          <w14:textFill>
            <w14:solidFill>
              <w14:schemeClr w14:val="tx1"/>
            </w14:solidFill>
          </w14:textFill>
        </w:rPr>
        <w:t>三年</w:t>
      </w:r>
    </w:p>
    <w:p>
      <w:pPr>
        <w:spacing w:line="460" w:lineRule="exact"/>
        <w:ind w:firstLine="482" w:firstLineChars="200"/>
        <w:rPr>
          <w:sz w:val="24"/>
        </w:rPr>
      </w:pPr>
      <w:r>
        <w:rPr>
          <w:rStyle w:val="24"/>
          <w:rFonts w:hint="eastAsia" w:ascii="宋体" w:hAnsi="宋体"/>
          <w:b/>
          <w:color w:val="000000" w:themeColor="text1"/>
          <w:sz w:val="24"/>
          <w14:textFill>
            <w14:solidFill>
              <w14:schemeClr w14:val="tx1"/>
            </w14:solidFill>
          </w14:textFill>
        </w:rPr>
        <w:t>6</w:t>
      </w:r>
      <w:r>
        <w:rPr>
          <w:rStyle w:val="24"/>
          <w:rFonts w:ascii="宋体" w:hAnsi="宋体"/>
          <w:b/>
          <w:color w:val="000000" w:themeColor="text1"/>
          <w:sz w:val="24"/>
          <w14:textFill>
            <w14:solidFill>
              <w14:schemeClr w14:val="tx1"/>
            </w14:solidFill>
          </w14:textFill>
        </w:rPr>
        <w:t>、</w:t>
      </w:r>
      <w:r>
        <w:rPr>
          <w:rStyle w:val="24"/>
          <w:rFonts w:hint="eastAsia" w:ascii="宋体" w:hAnsi="宋体" w:cs="Times New Roman"/>
          <w:b/>
          <w:color w:val="000000" w:themeColor="text1"/>
          <w:sz w:val="24"/>
          <w14:textFill>
            <w14:solidFill>
              <w14:schemeClr w14:val="tx1"/>
            </w14:solidFill>
          </w14:textFill>
        </w:rPr>
        <w:t>预算金额：</w:t>
      </w:r>
      <w:r>
        <w:rPr>
          <w:rStyle w:val="24"/>
          <w:rFonts w:hint="eastAsia" w:ascii="宋体" w:hAnsi="宋体" w:cs="Times New Roman"/>
          <w:color w:val="000000" w:themeColor="text1"/>
          <w:sz w:val="24"/>
          <w14:textFill>
            <w14:solidFill>
              <w14:schemeClr w14:val="tx1"/>
            </w14:solidFill>
          </w14:textFill>
        </w:rPr>
        <w:t>人民币87万元/3年。</w:t>
      </w:r>
    </w:p>
    <w:p>
      <w:pPr>
        <w:spacing w:line="460" w:lineRule="exact"/>
        <w:ind w:firstLine="482" w:firstLineChars="200"/>
        <w:jc w:val="left"/>
        <w:rPr>
          <w:rStyle w:val="24"/>
          <w:rFonts w:ascii="宋体" w:hAnsi="宋体" w:cs="Times New Roman"/>
          <w:color w:val="000000" w:themeColor="text1"/>
          <w:sz w:val="24"/>
          <w14:textFill>
            <w14:solidFill>
              <w14:schemeClr w14:val="tx1"/>
            </w14:solidFill>
          </w14:textFill>
        </w:rPr>
      </w:pPr>
      <w:r>
        <w:rPr>
          <w:rStyle w:val="24"/>
          <w:rFonts w:hint="eastAsia" w:ascii="宋体" w:hAnsi="宋体"/>
          <w:b/>
          <w:color w:val="000000" w:themeColor="text1"/>
          <w:sz w:val="24"/>
          <w14:textFill>
            <w14:solidFill>
              <w14:schemeClr w14:val="tx1"/>
            </w14:solidFill>
          </w14:textFill>
        </w:rPr>
        <w:t>7</w:t>
      </w:r>
      <w:r>
        <w:rPr>
          <w:rStyle w:val="24"/>
          <w:rFonts w:ascii="宋体" w:hAnsi="宋体"/>
          <w:b/>
          <w:color w:val="000000" w:themeColor="text1"/>
          <w:sz w:val="24"/>
          <w14:textFill>
            <w14:solidFill>
              <w14:schemeClr w14:val="tx1"/>
            </w14:solidFill>
          </w14:textFill>
        </w:rPr>
        <w:t>、最高限价：</w:t>
      </w:r>
      <w:r>
        <w:rPr>
          <w:rStyle w:val="24"/>
          <w:rFonts w:hint="eastAsia" w:ascii="宋体" w:hAnsi="宋体" w:cs="Times New Roman"/>
          <w:color w:val="000000" w:themeColor="text1"/>
          <w:sz w:val="24"/>
          <w14:textFill>
            <w14:solidFill>
              <w14:schemeClr w14:val="tx1"/>
            </w14:solidFill>
          </w14:textFill>
        </w:rPr>
        <w:t>1-8项体检项目合计单价为人民币86.00元/人，最终报价超过预算的为无效报价，按照无效响应处理。</w:t>
      </w:r>
    </w:p>
    <w:p>
      <w:pPr>
        <w:spacing w:line="460" w:lineRule="exact"/>
        <w:ind w:firstLine="482" w:firstLineChars="200"/>
        <w:rPr>
          <w:rStyle w:val="24"/>
          <w:rFonts w:ascii="宋体" w:hAnsi="宋体" w:cs="宋体"/>
          <w:b/>
          <w:bCs/>
          <w:color w:val="000000" w:themeColor="text1"/>
          <w:sz w:val="24"/>
          <w14:textFill>
            <w14:solidFill>
              <w14:schemeClr w14:val="tx1"/>
            </w14:solidFill>
          </w14:textFill>
        </w:rPr>
      </w:pPr>
      <w:r>
        <w:rPr>
          <w:rStyle w:val="24"/>
          <w:rFonts w:ascii="宋体" w:hAnsi="宋体" w:cs="宋体"/>
          <w:b/>
          <w:bCs/>
          <w:color w:val="000000" w:themeColor="text1"/>
          <w:sz w:val="24"/>
          <w14:textFill>
            <w14:solidFill>
              <w14:schemeClr w14:val="tx1"/>
            </w14:solidFill>
          </w14:textFill>
        </w:rPr>
        <w:t>二、</w:t>
      </w:r>
      <w:r>
        <w:rPr>
          <w:rStyle w:val="24"/>
          <w:rFonts w:hint="eastAsia" w:ascii="宋体" w:hAnsi="宋体" w:cs="宋体"/>
          <w:b/>
          <w:bCs/>
          <w:color w:val="000000" w:themeColor="text1"/>
          <w:sz w:val="24"/>
          <w14:textFill>
            <w14:solidFill>
              <w14:schemeClr w14:val="tx1"/>
            </w14:solidFill>
          </w14:textFill>
        </w:rPr>
        <w:t>磋商</w:t>
      </w:r>
      <w:r>
        <w:rPr>
          <w:rStyle w:val="24"/>
          <w:rFonts w:ascii="宋体" w:hAnsi="宋体" w:cs="宋体"/>
          <w:b/>
          <w:bCs/>
          <w:color w:val="000000" w:themeColor="text1"/>
          <w:sz w:val="24"/>
          <w14:textFill>
            <w14:solidFill>
              <w14:schemeClr w14:val="tx1"/>
            </w14:solidFill>
          </w14:textFill>
        </w:rPr>
        <w:t>供应商资质要求</w:t>
      </w:r>
    </w:p>
    <w:p>
      <w:pPr>
        <w:snapToGrid w:val="0"/>
        <w:spacing w:line="460" w:lineRule="exact"/>
        <w:ind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1、符合政府采购法第二十二条第一款规定的条件，并提供下列材料：</w:t>
      </w:r>
    </w:p>
    <w:p>
      <w:pPr>
        <w:snapToGrid w:val="0"/>
        <w:spacing w:line="460" w:lineRule="exact"/>
        <w:ind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（1）具有独立承担民事责任的能力；</w:t>
      </w:r>
    </w:p>
    <w:p>
      <w:pPr>
        <w:pStyle w:val="65"/>
        <w:snapToGrid w:val="0"/>
        <w:spacing w:before="0" w:beforeAutospacing="0" w:after="0" w:afterAutospacing="0" w:line="460" w:lineRule="exact"/>
        <w:ind w:firstLine="480" w:firstLineChars="200"/>
        <w:rPr>
          <w:rStyle w:val="24"/>
          <w:color w:val="000000" w:themeColor="text1"/>
          <w14:textFill>
            <w14:solidFill>
              <w14:schemeClr w14:val="tx1"/>
            </w14:solidFill>
          </w14:textFill>
        </w:rPr>
      </w:pPr>
      <w:r>
        <w:rPr>
          <w:rStyle w:val="24"/>
          <w:color w:val="000000" w:themeColor="text1"/>
          <w14:textFill>
            <w14:solidFill>
              <w14:schemeClr w14:val="tx1"/>
            </w14:solidFill>
          </w14:textFill>
        </w:rPr>
        <w:t>（2）具有良好的商业信誉和健全的财务会计制度</w:t>
      </w:r>
      <w:r>
        <w:rPr>
          <w:rStyle w:val="24"/>
          <w:rFonts w:hint="eastAsia"/>
          <w:color w:val="000000" w:themeColor="text1"/>
          <w14:textFill>
            <w14:solidFill>
              <w14:schemeClr w14:val="tx1"/>
            </w14:solidFill>
          </w14:textFill>
        </w:rPr>
        <w:t>（提供</w:t>
      </w:r>
      <w:r>
        <w:rPr>
          <w:rStyle w:val="24"/>
          <w:color w:val="000000" w:themeColor="text1"/>
          <w14:textFill>
            <w14:solidFill>
              <w14:schemeClr w14:val="tx1"/>
            </w14:solidFill>
          </w14:textFill>
        </w:rPr>
        <w:t>企业202</w:t>
      </w:r>
      <w:r>
        <w:rPr>
          <w:rStyle w:val="24"/>
          <w:rFonts w:hint="eastAsia"/>
          <w:color w:val="000000" w:themeColor="text1"/>
          <w14:textFill>
            <w14:solidFill>
              <w14:schemeClr w14:val="tx1"/>
            </w14:solidFill>
          </w14:textFill>
        </w:rPr>
        <w:t>1</w:t>
      </w:r>
      <w:r>
        <w:rPr>
          <w:rStyle w:val="24"/>
          <w:color w:val="000000" w:themeColor="text1"/>
          <w14:textFill>
            <w14:solidFill>
              <w14:schemeClr w14:val="tx1"/>
            </w14:solidFill>
          </w14:textFill>
        </w:rPr>
        <w:t>年财务报告或审计报告(成立不满一年不需提供)</w:t>
      </w:r>
      <w:r>
        <w:rPr>
          <w:rStyle w:val="24"/>
          <w:rFonts w:hint="eastAsia"/>
          <w:color w:val="000000" w:themeColor="text1"/>
          <w14:textFill>
            <w14:solidFill>
              <w14:schemeClr w14:val="tx1"/>
            </w14:solidFill>
          </w14:textFill>
        </w:rPr>
        <w:t>）</w:t>
      </w:r>
      <w:r>
        <w:rPr>
          <w:rStyle w:val="24"/>
          <w:color w:val="000000" w:themeColor="text1"/>
          <w14:textFill>
            <w14:solidFill>
              <w14:schemeClr w14:val="tx1"/>
            </w14:solidFill>
          </w14:textFill>
        </w:rPr>
        <w:t>；</w:t>
      </w:r>
    </w:p>
    <w:p>
      <w:pPr>
        <w:snapToGrid w:val="0"/>
        <w:spacing w:line="460" w:lineRule="exact"/>
        <w:ind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（3）具有履行合同所必需的设备和专业技术能力</w:t>
      </w:r>
      <w:r>
        <w:rPr>
          <w:rStyle w:val="24"/>
          <w:rFonts w:hint="eastAsia" w:ascii="宋体" w:hAnsi="宋体"/>
          <w:color w:val="000000" w:themeColor="text1"/>
          <w:sz w:val="24"/>
          <w14:textFill>
            <w14:solidFill>
              <w14:schemeClr w14:val="tx1"/>
            </w14:solidFill>
          </w14:textFill>
        </w:rPr>
        <w:t>（提供</w:t>
      </w:r>
      <w:r>
        <w:rPr>
          <w:rStyle w:val="24"/>
          <w:rFonts w:ascii="宋体" w:hAnsi="宋体"/>
          <w:color w:val="000000" w:themeColor="text1"/>
          <w:sz w:val="24"/>
          <w14:textFill>
            <w14:solidFill>
              <w14:schemeClr w14:val="tx1"/>
            </w14:solidFill>
          </w14:textFill>
        </w:rPr>
        <w:t>履行合同所必需的设备和专业技术能力承诺函</w:t>
      </w:r>
      <w:r>
        <w:rPr>
          <w:rStyle w:val="24"/>
          <w:rFonts w:hint="eastAsia" w:ascii="宋体" w:hAnsi="宋体"/>
          <w:color w:val="000000" w:themeColor="text1"/>
          <w:sz w:val="24"/>
          <w14:textFill>
            <w14:solidFill>
              <w14:schemeClr w14:val="tx1"/>
            </w14:solidFill>
          </w14:textFill>
        </w:rPr>
        <w:t>）</w:t>
      </w:r>
      <w:r>
        <w:rPr>
          <w:rStyle w:val="24"/>
          <w:rFonts w:ascii="宋体" w:hAnsi="宋体"/>
          <w:color w:val="000000" w:themeColor="text1"/>
          <w:sz w:val="24"/>
          <w14:textFill>
            <w14:solidFill>
              <w14:schemeClr w14:val="tx1"/>
            </w14:solidFill>
          </w14:textFill>
        </w:rPr>
        <w:t>；</w:t>
      </w:r>
    </w:p>
    <w:p>
      <w:pPr>
        <w:spacing w:line="460" w:lineRule="exact"/>
        <w:ind w:firstLine="480" w:firstLineChars="200"/>
        <w:jc w:val="lef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（4）有依法缴纳税收和社会保障资金的良好记录</w:t>
      </w:r>
      <w:r>
        <w:rPr>
          <w:rStyle w:val="24"/>
          <w:rFonts w:hint="eastAsia" w:ascii="宋体" w:hAnsi="宋体"/>
          <w:color w:val="000000" w:themeColor="text1"/>
          <w:sz w:val="24"/>
          <w14:textFill>
            <w14:solidFill>
              <w14:schemeClr w14:val="tx1"/>
            </w14:solidFill>
          </w14:textFill>
        </w:rPr>
        <w:t>（提供</w:t>
      </w:r>
      <w:r>
        <w:rPr>
          <w:rStyle w:val="24"/>
          <w:rFonts w:ascii="宋体" w:hAnsi="宋体"/>
          <w:color w:val="000000" w:themeColor="text1"/>
          <w:sz w:val="24"/>
          <w14:textFill>
            <w14:solidFill>
              <w14:schemeClr w14:val="tx1"/>
            </w14:solidFill>
          </w14:textFill>
        </w:rPr>
        <w:t>企业202</w:t>
      </w:r>
      <w:r>
        <w:rPr>
          <w:rStyle w:val="24"/>
          <w:rFonts w:hint="eastAsia" w:ascii="宋体" w:hAnsi="宋体"/>
          <w:color w:val="000000" w:themeColor="text1"/>
          <w:sz w:val="24"/>
          <w14:textFill>
            <w14:solidFill>
              <w14:schemeClr w14:val="tx1"/>
            </w14:solidFill>
          </w14:textFill>
        </w:rPr>
        <w:t>2</w:t>
      </w:r>
      <w:r>
        <w:rPr>
          <w:rStyle w:val="24"/>
          <w:rFonts w:ascii="宋体" w:hAnsi="宋体"/>
          <w:color w:val="000000" w:themeColor="text1"/>
          <w:sz w:val="24"/>
          <w14:textFill>
            <w14:solidFill>
              <w14:schemeClr w14:val="tx1"/>
            </w14:solidFill>
          </w14:textFill>
        </w:rPr>
        <w:t>年度缴纳税收和社会保障资金的记录</w:t>
      </w:r>
      <w:r>
        <w:rPr>
          <w:rStyle w:val="24"/>
          <w:rFonts w:hint="eastAsia" w:ascii="宋体" w:hAnsi="宋体"/>
          <w:color w:val="000000" w:themeColor="text1"/>
          <w:sz w:val="24"/>
          <w14:textFill>
            <w14:solidFill>
              <w14:schemeClr w14:val="tx1"/>
            </w14:solidFill>
          </w14:textFill>
        </w:rPr>
        <w:t>）；</w:t>
      </w:r>
    </w:p>
    <w:p>
      <w:pPr>
        <w:spacing w:line="460" w:lineRule="exact"/>
        <w:ind w:firstLine="480" w:firstLineChars="200"/>
        <w:jc w:val="lef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（5）参加政府采购活动前三年内在经营活动中没有重大违法记录</w:t>
      </w:r>
      <w:r>
        <w:rPr>
          <w:rStyle w:val="24"/>
          <w:rFonts w:hint="eastAsia" w:ascii="宋体" w:hAnsi="宋体"/>
          <w:color w:val="000000" w:themeColor="text1"/>
          <w:sz w:val="24"/>
          <w14:textFill>
            <w14:solidFill>
              <w14:schemeClr w14:val="tx1"/>
            </w14:solidFill>
          </w14:textFill>
        </w:rPr>
        <w:t>（提供</w:t>
      </w:r>
      <w:r>
        <w:rPr>
          <w:rStyle w:val="24"/>
          <w:rFonts w:ascii="宋体" w:hAnsi="宋体"/>
          <w:color w:val="000000" w:themeColor="text1"/>
          <w:sz w:val="24"/>
          <w14:textFill>
            <w14:solidFill>
              <w14:schemeClr w14:val="tx1"/>
            </w14:solidFill>
          </w14:textFill>
        </w:rPr>
        <w:t>近3年在经营活动中没有重大违法记录的承诺书</w:t>
      </w:r>
      <w:r>
        <w:rPr>
          <w:rStyle w:val="24"/>
          <w:rFonts w:hint="eastAsia" w:ascii="宋体" w:hAnsi="宋体"/>
          <w:color w:val="000000" w:themeColor="text1"/>
          <w:sz w:val="24"/>
          <w14:textFill>
            <w14:solidFill>
              <w14:schemeClr w14:val="tx1"/>
            </w14:solidFill>
          </w14:textFill>
        </w:rPr>
        <w:t>）</w:t>
      </w:r>
      <w:r>
        <w:rPr>
          <w:rStyle w:val="24"/>
          <w:rFonts w:ascii="宋体" w:hAnsi="宋体"/>
          <w:color w:val="000000" w:themeColor="text1"/>
          <w:sz w:val="24"/>
          <w14:textFill>
            <w14:solidFill>
              <w14:schemeClr w14:val="tx1"/>
            </w14:solidFill>
          </w14:textFill>
        </w:rPr>
        <w:t>；</w:t>
      </w:r>
    </w:p>
    <w:p>
      <w:pPr>
        <w:snapToGrid w:val="0"/>
        <w:spacing w:line="460" w:lineRule="exact"/>
        <w:ind w:firstLine="480" w:firstLineChars="200"/>
        <w:rPr>
          <w:rStyle w:val="24"/>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（6）法律、行政法规规定的其他条件。</w:t>
      </w:r>
    </w:p>
    <w:p>
      <w:pPr>
        <w:spacing w:line="460" w:lineRule="exact"/>
        <w:ind w:firstLine="480" w:firstLineChars="200"/>
        <w:jc w:val="lef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2、</w:t>
      </w:r>
      <w:r>
        <w:rPr>
          <w:rStyle w:val="24"/>
          <w:rFonts w:hint="eastAsia" w:ascii="宋体" w:hAnsi="宋体"/>
          <w:color w:val="000000" w:themeColor="text1"/>
          <w:sz w:val="24"/>
          <w14:textFill>
            <w14:solidFill>
              <w14:schemeClr w14:val="tx1"/>
            </w14:solidFill>
          </w14:textFill>
        </w:rPr>
        <w:t>未被“信用中国”网站（www.creditchina.gov.cn）、中国政府采购网（http://www.ccgp.gov.cn/）、和国家企业信用信息公示系统（http://www.gsxt.gov.cn/index.html）列为失信被执行人名单、重大税收违法案件当事人名单、政府采购严重违法失信行为记录名单、经营异常名录、严重违法失信企业名单；</w:t>
      </w:r>
    </w:p>
    <w:p>
      <w:pPr>
        <w:pStyle w:val="54"/>
        <w:spacing w:line="460" w:lineRule="exact"/>
        <w:ind w:left="0" w:firstLine="480"/>
        <w:jc w:val="lef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3、本项目</w:t>
      </w:r>
      <w:r>
        <w:rPr>
          <w:rStyle w:val="24"/>
          <w:rFonts w:ascii="宋体" w:hAnsi="宋体"/>
          <w:b/>
          <w:bCs/>
          <w:color w:val="000000" w:themeColor="text1"/>
          <w:sz w:val="24"/>
          <w:u w:val="single"/>
          <w14:textFill>
            <w14:solidFill>
              <w14:schemeClr w14:val="tx1"/>
            </w14:solidFill>
          </w14:textFill>
        </w:rPr>
        <w:t>不</w:t>
      </w:r>
      <w:r>
        <w:rPr>
          <w:rStyle w:val="24"/>
          <w:rFonts w:ascii="宋体" w:hAnsi="宋体"/>
          <w:color w:val="000000" w:themeColor="text1"/>
          <w:sz w:val="24"/>
          <w14:textFill>
            <w14:solidFill>
              <w14:schemeClr w14:val="tx1"/>
            </w14:solidFill>
          </w14:textFill>
        </w:rPr>
        <w:t>接受联合体</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w:t>
      </w:r>
    </w:p>
    <w:p>
      <w:pPr>
        <w:spacing w:line="460" w:lineRule="exact"/>
        <w:ind w:firstLine="480" w:firstLineChars="200"/>
        <w:jc w:val="left"/>
        <w:rPr>
          <w:rStyle w:val="24"/>
          <w:rFonts w:ascii="宋体" w:hAnsi="宋体"/>
          <w:color w:val="000000" w:themeColor="text1"/>
          <w:sz w:val="24"/>
          <w:u w:val="single"/>
          <w14:textFill>
            <w14:solidFill>
              <w14:schemeClr w14:val="tx1"/>
            </w14:solidFill>
          </w14:textFill>
        </w:rPr>
      </w:pPr>
      <w:r>
        <w:rPr>
          <w:rStyle w:val="24"/>
          <w:rFonts w:hint="eastAsia" w:ascii="宋体" w:hAnsi="宋体"/>
          <w:color w:val="000000" w:themeColor="text1"/>
          <w:sz w:val="24"/>
          <w14:textFill>
            <w14:solidFill>
              <w14:schemeClr w14:val="tx1"/>
            </w14:solidFill>
          </w14:textFill>
        </w:rPr>
        <w:t>4、落实政府采购政策需满足的资格条件：</w:t>
      </w:r>
      <w:r>
        <w:rPr>
          <w:rStyle w:val="24"/>
          <w:rFonts w:hint="eastAsia" w:ascii="宋体" w:hAnsi="宋体"/>
          <w:b/>
          <w:bCs/>
          <w:color w:val="000000" w:themeColor="text1"/>
          <w:sz w:val="24"/>
          <w14:textFill>
            <w14:solidFill>
              <w14:schemeClr w14:val="tx1"/>
            </w14:solidFill>
          </w14:textFill>
        </w:rPr>
        <w:t>本项目非专门面向中小企业采购</w:t>
      </w:r>
      <w:r>
        <w:rPr>
          <w:rStyle w:val="24"/>
          <w:rFonts w:hint="eastAsia" w:ascii="宋体" w:hAnsi="宋体"/>
          <w:color w:val="000000" w:themeColor="text1"/>
          <w:sz w:val="24"/>
          <w14:textFill>
            <w14:solidFill>
              <w14:schemeClr w14:val="tx1"/>
            </w14:solidFill>
          </w14:textFill>
        </w:rPr>
        <w:t>，该项目所属行业为：</w:t>
      </w:r>
      <w:r>
        <w:rPr>
          <w:rStyle w:val="24"/>
          <w:rFonts w:hint="eastAsia" w:ascii="宋体" w:hAnsi="宋体"/>
          <w:color w:val="000000" w:themeColor="text1"/>
          <w:sz w:val="24"/>
          <w:u w:val="single"/>
          <w14:textFill>
            <w14:solidFill>
              <w14:schemeClr w14:val="tx1"/>
            </w14:solidFill>
          </w14:textFill>
        </w:rPr>
        <w:t>卫生、社会保障和社会服务业；</w:t>
      </w:r>
    </w:p>
    <w:p>
      <w:pPr>
        <w:spacing w:line="460" w:lineRule="exact"/>
        <w:ind w:firstLine="480" w:firstLineChars="200"/>
        <w:jc w:val="left"/>
        <w:rPr>
          <w:rStyle w:val="24"/>
          <w:rFonts w:ascii="宋体" w:hAnsi="宋体"/>
          <w:color w:val="000000" w:themeColor="text1"/>
          <w:sz w:val="24"/>
          <w14:textFill>
            <w14:solidFill>
              <w14:schemeClr w14:val="tx1"/>
            </w14:solidFill>
          </w14:textFill>
        </w:rPr>
      </w:pPr>
      <w:r>
        <w:rPr>
          <w:rStyle w:val="24"/>
          <w:rFonts w:hint="eastAsia" w:ascii="宋体" w:hAnsi="宋体"/>
          <w:color w:val="000000" w:themeColor="text1"/>
          <w:sz w:val="24"/>
          <w14:textFill>
            <w14:solidFill>
              <w14:schemeClr w14:val="tx1"/>
            </w14:solidFill>
          </w14:textFill>
        </w:rPr>
        <w:t>5</w:t>
      </w:r>
      <w:r>
        <w:rPr>
          <w:rStyle w:val="24"/>
          <w:rFonts w:ascii="宋体" w:hAnsi="宋体"/>
          <w:color w:val="000000" w:themeColor="text1"/>
          <w:sz w:val="24"/>
          <w14:textFill>
            <w14:solidFill>
              <w14:schemeClr w14:val="tx1"/>
            </w14:solidFill>
          </w14:textFill>
        </w:rPr>
        <w:t>、本项目的特定资格要求：</w:t>
      </w:r>
    </w:p>
    <w:p>
      <w:pPr>
        <w:snapToGrid w:val="0"/>
        <w:spacing w:line="460" w:lineRule="exact"/>
        <w:ind w:firstLine="480" w:firstLineChars="200"/>
        <w:rPr>
          <w:rStyle w:val="24"/>
          <w:rFonts w:ascii="宋体" w:hAnsi="宋体" w:cs="Times New Roman"/>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（1）</w:t>
      </w:r>
      <w:r>
        <w:rPr>
          <w:rStyle w:val="24"/>
          <w:rFonts w:hint="eastAsia" w:ascii="宋体" w:hAnsi="宋体"/>
          <w:color w:val="000000" w:themeColor="text1"/>
          <w:sz w:val="24"/>
          <w14:textFill>
            <w14:solidFill>
              <w14:schemeClr w14:val="tx1"/>
            </w14:solidFill>
          </w14:textFill>
        </w:rPr>
        <w:t>供应商应为在中华人民共和国境内注册，具有独立承担民事责任能力的法</w:t>
      </w:r>
      <w:r>
        <w:rPr>
          <w:rStyle w:val="24"/>
          <w:rFonts w:hint="eastAsia" w:ascii="宋体" w:hAnsi="宋体" w:cs="Times New Roman"/>
          <w:color w:val="000000" w:themeColor="text1"/>
          <w:sz w:val="24"/>
          <w14:textFill>
            <w14:solidFill>
              <w14:schemeClr w14:val="tx1"/>
            </w14:solidFill>
          </w14:textFill>
        </w:rPr>
        <w:t>人单位，持有合法有效的营业执照或事业单位法人证书；</w:t>
      </w:r>
    </w:p>
    <w:p>
      <w:pPr>
        <w:snapToGrid w:val="0"/>
        <w:spacing w:line="460" w:lineRule="exact"/>
        <w:ind w:firstLine="480" w:firstLineChars="200"/>
        <w:rPr>
          <w:rStyle w:val="24"/>
          <w:rFonts w:ascii="宋体" w:hAnsi="宋体" w:cs="Times New Roman"/>
          <w:color w:val="000000" w:themeColor="text1"/>
          <w:sz w:val="24"/>
          <w14:textFill>
            <w14:solidFill>
              <w14:schemeClr w14:val="tx1"/>
            </w14:solidFill>
          </w14:textFill>
        </w:rPr>
      </w:pPr>
      <w:r>
        <w:rPr>
          <w:rStyle w:val="24"/>
          <w:rFonts w:hint="eastAsia" w:ascii="宋体" w:hAnsi="宋体" w:cs="Times New Roman"/>
          <w:color w:val="000000" w:themeColor="text1"/>
          <w:sz w:val="24"/>
          <w14:textFill>
            <w14:solidFill>
              <w14:schemeClr w14:val="tx1"/>
            </w14:solidFill>
          </w14:textFill>
        </w:rPr>
        <w:t>（2）持有人民政府卫生行政部门颁发且在有效期内的《医疗机构执业许可证》。</w:t>
      </w:r>
    </w:p>
    <w:p>
      <w:pPr>
        <w:spacing w:line="460" w:lineRule="exact"/>
        <w:ind w:firstLine="482" w:firstLineChars="200"/>
        <w:jc w:val="left"/>
        <w:rPr>
          <w:b/>
          <w:color w:val="000000" w:themeColor="text1"/>
          <w:sz w:val="24"/>
          <w:lang w:val="zh-CN"/>
          <w14:textFill>
            <w14:solidFill>
              <w14:schemeClr w14:val="tx1"/>
            </w14:solidFill>
          </w14:textFill>
        </w:rPr>
      </w:pPr>
      <w:r>
        <w:rPr>
          <w:b/>
          <w:color w:val="000000" w:themeColor="text1"/>
          <w:sz w:val="24"/>
          <w:lang w:val="zh-CN"/>
          <w14:textFill>
            <w14:solidFill>
              <w14:schemeClr w14:val="tx1"/>
            </w14:solidFill>
          </w14:textFill>
        </w:rPr>
        <w:t>具体资格要求材料详见本</w:t>
      </w:r>
      <w:r>
        <w:rPr>
          <w:rFonts w:hint="eastAsia"/>
          <w:b/>
          <w:color w:val="000000" w:themeColor="text1"/>
          <w:sz w:val="24"/>
          <w14:textFill>
            <w14:solidFill>
              <w14:schemeClr w14:val="tx1"/>
            </w14:solidFill>
          </w14:textFill>
        </w:rPr>
        <w:t>磋商</w:t>
      </w:r>
      <w:r>
        <w:rPr>
          <w:b/>
          <w:color w:val="000000" w:themeColor="text1"/>
          <w:sz w:val="24"/>
          <w:lang w:val="zh-CN"/>
          <w14:textFill>
            <w14:solidFill>
              <w14:schemeClr w14:val="tx1"/>
            </w14:solidFill>
          </w14:textFill>
        </w:rPr>
        <w:t>文件第</w:t>
      </w:r>
      <w:r>
        <w:rPr>
          <w:rFonts w:hint="eastAsia"/>
          <w:b/>
          <w:color w:val="000000" w:themeColor="text1"/>
          <w:sz w:val="24"/>
          <w14:textFill>
            <w14:solidFill>
              <w14:schemeClr w14:val="tx1"/>
            </w14:solidFill>
          </w14:textFill>
        </w:rPr>
        <w:t>七</w:t>
      </w:r>
      <w:r>
        <w:rPr>
          <w:b/>
          <w:color w:val="000000" w:themeColor="text1"/>
          <w:sz w:val="24"/>
          <w:lang w:val="zh-CN"/>
          <w14:textFill>
            <w14:solidFill>
              <w14:schemeClr w14:val="tx1"/>
            </w14:solidFill>
          </w14:textFill>
        </w:rPr>
        <w:t>章</w:t>
      </w:r>
      <w:r>
        <w:rPr>
          <w:rFonts w:hint="eastAsia"/>
          <w:b/>
          <w:color w:val="000000" w:themeColor="text1"/>
          <w:sz w:val="24"/>
          <w:lang w:val="zh-CN"/>
          <w14:textFill>
            <w14:solidFill>
              <w14:schemeClr w14:val="tx1"/>
            </w14:solidFill>
          </w14:textFill>
        </w:rPr>
        <w:t>“</w:t>
      </w:r>
      <w:r>
        <w:rPr>
          <w:rFonts w:hint="eastAsia"/>
          <w:b/>
          <w:color w:val="000000" w:themeColor="text1"/>
          <w:sz w:val="24"/>
          <w14:textFill>
            <w14:solidFill>
              <w14:schemeClr w14:val="tx1"/>
            </w14:solidFill>
          </w14:textFill>
        </w:rPr>
        <w:t>磋商文件组成”</w:t>
      </w:r>
      <w:r>
        <w:rPr>
          <w:b/>
          <w:color w:val="000000" w:themeColor="text1"/>
          <w:sz w:val="24"/>
          <w:lang w:val="zh-CN"/>
          <w14:textFill>
            <w14:solidFill>
              <w14:schemeClr w14:val="tx1"/>
            </w14:solidFill>
          </w14:textFill>
        </w:rPr>
        <w:t>。</w:t>
      </w:r>
    </w:p>
    <w:p>
      <w:pPr>
        <w:spacing w:line="460" w:lineRule="exact"/>
        <w:ind w:firstLine="482" w:firstLineChars="200"/>
        <w:jc w:val="left"/>
        <w:rPr>
          <w:rStyle w:val="24"/>
          <w:rFonts w:ascii="宋体" w:hAnsi="宋体"/>
          <w:color w:val="000000" w:themeColor="text1"/>
          <w:kern w:val="1"/>
          <w:sz w:val="24"/>
          <w14:textFill>
            <w14:solidFill>
              <w14:schemeClr w14:val="tx1"/>
            </w14:solidFill>
          </w14:textFill>
        </w:rPr>
      </w:pPr>
      <w:r>
        <w:rPr>
          <w:rStyle w:val="24"/>
          <w:rFonts w:ascii="宋体" w:hAnsi="宋体" w:cs="宋体"/>
          <w:b/>
          <w:bCs/>
          <w:color w:val="000000" w:themeColor="text1"/>
          <w:sz w:val="24"/>
          <w14:textFill>
            <w14:solidFill>
              <w14:schemeClr w14:val="tx1"/>
            </w14:solidFill>
          </w14:textFill>
        </w:rPr>
        <w:t>三、公示期限</w:t>
      </w:r>
      <w:r>
        <w:rPr>
          <w:rStyle w:val="24"/>
          <w:rFonts w:ascii="宋体" w:hAnsi="宋体" w:cs="Times New Roman"/>
          <w:b/>
          <w:bCs/>
          <w:color w:val="000000" w:themeColor="text1"/>
          <w:kern w:val="0"/>
          <w:sz w:val="24"/>
          <w14:textFill>
            <w14:solidFill>
              <w14:schemeClr w14:val="tx1"/>
            </w14:solidFill>
          </w14:textFill>
        </w:rPr>
        <w:t>：</w:t>
      </w:r>
      <w:r>
        <w:rPr>
          <w:rStyle w:val="24"/>
          <w:rFonts w:ascii="宋体" w:hAnsi="宋体"/>
          <w:color w:val="000000" w:themeColor="text1"/>
          <w:kern w:val="1"/>
          <w:sz w:val="24"/>
          <w14:textFill>
            <w14:solidFill>
              <w14:schemeClr w14:val="tx1"/>
            </w14:solidFill>
          </w14:textFill>
        </w:rPr>
        <w:t>自本公告发布之日起</w:t>
      </w:r>
      <w:r>
        <w:rPr>
          <w:rStyle w:val="24"/>
          <w:rFonts w:hint="eastAsia" w:ascii="宋体" w:hAnsi="宋体"/>
          <w:color w:val="000000" w:themeColor="text1"/>
          <w:kern w:val="1"/>
          <w:sz w:val="24"/>
          <w:u w:val="single" w:color="000000"/>
          <w14:textFill>
            <w14:solidFill>
              <w14:schemeClr w14:val="tx1"/>
            </w14:solidFill>
          </w14:textFill>
        </w:rPr>
        <w:t>5</w:t>
      </w:r>
      <w:r>
        <w:rPr>
          <w:rStyle w:val="24"/>
          <w:rFonts w:ascii="宋体" w:hAnsi="宋体"/>
          <w:color w:val="000000" w:themeColor="text1"/>
          <w:kern w:val="1"/>
          <w:sz w:val="24"/>
          <w14:textFill>
            <w14:solidFill>
              <w14:schemeClr w14:val="tx1"/>
            </w14:solidFill>
          </w14:textFill>
        </w:rPr>
        <w:t>个工作日。</w:t>
      </w:r>
    </w:p>
    <w:p>
      <w:pPr>
        <w:spacing w:line="460" w:lineRule="exact"/>
        <w:ind w:firstLine="482" w:firstLineChars="200"/>
        <w:jc w:val="left"/>
        <w:rPr>
          <w:rStyle w:val="24"/>
          <w:color w:val="000000" w:themeColor="text1"/>
          <w:sz w:val="24"/>
          <w14:textFill>
            <w14:solidFill>
              <w14:schemeClr w14:val="tx1"/>
            </w14:solidFill>
          </w14:textFill>
        </w:rPr>
      </w:pPr>
      <w:r>
        <w:rPr>
          <w:rStyle w:val="24"/>
          <w:rFonts w:ascii="宋体" w:hAnsi="宋体" w:cs="宋体"/>
          <w:b/>
          <w:bCs/>
          <w:color w:val="000000" w:themeColor="text1"/>
          <w:kern w:val="0"/>
          <w:sz w:val="24"/>
          <w14:textFill>
            <w14:solidFill>
              <w14:schemeClr w14:val="tx1"/>
            </w14:solidFill>
          </w14:textFill>
        </w:rPr>
        <w:t>四、评标方法</w:t>
      </w:r>
      <w:r>
        <w:rPr>
          <w:rStyle w:val="24"/>
          <w:rFonts w:ascii="宋体" w:hAnsi="宋体"/>
          <w:color w:val="000000" w:themeColor="text1"/>
          <w:kern w:val="0"/>
          <w:sz w:val="24"/>
          <w14:textFill>
            <w14:solidFill>
              <w14:schemeClr w14:val="tx1"/>
            </w14:solidFill>
          </w14:textFill>
        </w:rPr>
        <w:t>：本次</w:t>
      </w:r>
      <w:r>
        <w:rPr>
          <w:rStyle w:val="24"/>
          <w:rFonts w:hint="eastAsia" w:ascii="宋体" w:hAnsi="宋体"/>
          <w:color w:val="000000" w:themeColor="text1"/>
          <w:kern w:val="0"/>
          <w:sz w:val="24"/>
          <w14:textFill>
            <w14:solidFill>
              <w14:schemeClr w14:val="tx1"/>
            </w14:solidFill>
          </w14:textFill>
        </w:rPr>
        <w:t>磋商</w:t>
      </w:r>
      <w:r>
        <w:rPr>
          <w:rStyle w:val="24"/>
          <w:rFonts w:ascii="宋体" w:hAnsi="宋体"/>
          <w:color w:val="000000" w:themeColor="text1"/>
          <w:kern w:val="0"/>
          <w:sz w:val="24"/>
          <w14:textFill>
            <w14:solidFill>
              <w14:schemeClr w14:val="tx1"/>
            </w14:solidFill>
          </w14:textFill>
        </w:rPr>
        <w:t>采用</w:t>
      </w:r>
      <w:r>
        <w:rPr>
          <w:rStyle w:val="24"/>
          <w:rFonts w:ascii="宋体" w:hAnsi="宋体" w:cs="宋体"/>
          <w:b/>
          <w:bCs/>
          <w:color w:val="000000" w:themeColor="text1"/>
          <w:kern w:val="0"/>
          <w:sz w:val="24"/>
          <w14:textFill>
            <w14:solidFill>
              <w14:schemeClr w14:val="tx1"/>
            </w14:solidFill>
          </w14:textFill>
        </w:rPr>
        <w:t>综合评分法</w:t>
      </w:r>
      <w:r>
        <w:rPr>
          <w:rStyle w:val="24"/>
          <w:rFonts w:ascii="宋体" w:hAnsi="宋体"/>
          <w:color w:val="000000" w:themeColor="text1"/>
          <w:kern w:val="0"/>
          <w:sz w:val="24"/>
          <w14:textFill>
            <w14:solidFill>
              <w14:schemeClr w14:val="tx1"/>
            </w14:solidFill>
          </w14:textFill>
        </w:rPr>
        <w:t>，评标标准和方法详见</w:t>
      </w:r>
      <w:r>
        <w:rPr>
          <w:rStyle w:val="24"/>
          <w:rFonts w:hint="eastAsia" w:ascii="宋体" w:hAnsi="宋体"/>
          <w:color w:val="000000" w:themeColor="text1"/>
          <w:kern w:val="0"/>
          <w:sz w:val="24"/>
          <w14:textFill>
            <w14:solidFill>
              <w14:schemeClr w14:val="tx1"/>
            </w14:solidFill>
          </w14:textFill>
        </w:rPr>
        <w:t>磋商</w:t>
      </w:r>
      <w:r>
        <w:rPr>
          <w:rStyle w:val="24"/>
          <w:rFonts w:ascii="宋体" w:hAnsi="宋体"/>
          <w:color w:val="000000" w:themeColor="text1"/>
          <w:kern w:val="0"/>
          <w:sz w:val="24"/>
          <w14:textFill>
            <w14:solidFill>
              <w14:schemeClr w14:val="tx1"/>
            </w14:solidFill>
          </w14:textFill>
        </w:rPr>
        <w:t>文件。</w:t>
      </w:r>
    </w:p>
    <w:p>
      <w:pPr>
        <w:spacing w:line="460" w:lineRule="exact"/>
        <w:ind w:firstLine="482" w:firstLineChars="200"/>
        <w:jc w:val="left"/>
        <w:rPr>
          <w:rStyle w:val="24"/>
          <w:rFonts w:ascii="宋体" w:hAnsi="宋体" w:cs="宋体"/>
          <w:b/>
          <w:bCs/>
          <w:color w:val="000000" w:themeColor="text1"/>
          <w:sz w:val="24"/>
          <w14:textFill>
            <w14:solidFill>
              <w14:schemeClr w14:val="tx1"/>
            </w14:solidFill>
          </w14:textFill>
        </w:rPr>
      </w:pPr>
      <w:r>
        <w:rPr>
          <w:rStyle w:val="24"/>
          <w:rFonts w:ascii="宋体" w:hAnsi="宋体" w:cs="宋体"/>
          <w:b/>
          <w:bCs/>
          <w:color w:val="000000" w:themeColor="text1"/>
          <w:sz w:val="24"/>
          <w14:textFill>
            <w14:solidFill>
              <w14:schemeClr w14:val="tx1"/>
            </w14:solidFill>
          </w14:textFill>
        </w:rPr>
        <w:t>五、</w:t>
      </w:r>
      <w:r>
        <w:rPr>
          <w:rStyle w:val="24"/>
          <w:rFonts w:hint="eastAsia" w:ascii="宋体" w:hAnsi="宋体" w:cs="宋体"/>
          <w:b/>
          <w:bCs/>
          <w:color w:val="000000" w:themeColor="text1"/>
          <w:sz w:val="24"/>
          <w14:textFill>
            <w14:solidFill>
              <w14:schemeClr w14:val="tx1"/>
            </w14:solidFill>
          </w14:textFill>
        </w:rPr>
        <w:t>磋商</w:t>
      </w:r>
      <w:r>
        <w:rPr>
          <w:rStyle w:val="24"/>
          <w:rFonts w:ascii="宋体" w:hAnsi="宋体" w:cs="宋体"/>
          <w:b/>
          <w:bCs/>
          <w:color w:val="000000" w:themeColor="text1"/>
          <w:sz w:val="24"/>
          <w14:textFill>
            <w14:solidFill>
              <w14:schemeClr w14:val="tx1"/>
            </w14:solidFill>
          </w14:textFill>
        </w:rPr>
        <w:t>文件领取</w:t>
      </w:r>
    </w:p>
    <w:p>
      <w:pPr>
        <w:widowControl w:val="0"/>
        <w:spacing w:line="460" w:lineRule="exact"/>
        <w:ind w:firstLine="480" w:firstLineChars="200"/>
        <w:textAlignment w:val="auto"/>
        <w:rPr>
          <w:rFonts w:ascii="宋体" w:hAnsi="宋体" w:cs="宋体"/>
          <w:sz w:val="24"/>
        </w:rPr>
      </w:pPr>
      <w:r>
        <w:rPr>
          <w:rStyle w:val="24"/>
          <w:rFonts w:hint="eastAsia" w:ascii="宋体" w:hAnsi="宋体"/>
          <w:color w:val="000000" w:themeColor="text1"/>
          <w:sz w:val="24"/>
          <w14:textFill>
            <w14:solidFill>
              <w14:schemeClr w14:val="tx1"/>
            </w14:solidFill>
          </w14:textFill>
        </w:rPr>
        <w:t>1、</w:t>
      </w:r>
      <w:r>
        <w:rPr>
          <w:rFonts w:hint="eastAsia" w:ascii="宋体" w:hAnsi="宋体" w:cs="宋体"/>
          <w:sz w:val="24"/>
        </w:rPr>
        <w:t>有意愿参与本项目磋商响应的单位，请于本公告日起，在“</w:t>
      </w:r>
      <w:r>
        <w:rPr>
          <w:rFonts w:hint="eastAsia" w:ascii="宋体" w:hAnsi="宋体" w:cs="宋体"/>
          <w:sz w:val="24"/>
          <w:lang w:eastAsia="zh-CN"/>
        </w:rPr>
        <w:t>江苏航运职业技术学院官网</w:t>
      </w:r>
      <w:r>
        <w:rPr>
          <w:rFonts w:hint="eastAsia" w:ascii="宋体" w:hAnsi="宋体" w:cs="宋体"/>
          <w:sz w:val="24"/>
        </w:rPr>
        <w:t>”自行下载。</w:t>
      </w:r>
    </w:p>
    <w:p>
      <w:pPr>
        <w:snapToGrid w:val="0"/>
        <w:spacing w:line="460" w:lineRule="exact"/>
        <w:ind w:firstLine="480" w:firstLineChars="200"/>
        <w:rPr>
          <w:rFonts w:ascii="宋体" w:hAnsi="宋体" w:cs="宋体"/>
          <w:sz w:val="24"/>
        </w:rPr>
      </w:pPr>
      <w:r>
        <w:rPr>
          <w:rStyle w:val="24"/>
          <w:rFonts w:hint="eastAsia" w:ascii="宋体" w:hAnsi="宋体"/>
          <w:color w:val="000000" w:themeColor="text1"/>
          <w:sz w:val="24"/>
          <w14:textFill>
            <w14:solidFill>
              <w14:schemeClr w14:val="tx1"/>
            </w14:solidFill>
          </w14:textFill>
        </w:rPr>
        <w:t>2、领取时间：</w:t>
      </w:r>
      <w:r>
        <w:rPr>
          <w:rFonts w:hint="eastAsia" w:ascii="宋体" w:hAnsi="宋体" w:cs="宋体"/>
          <w:sz w:val="24"/>
        </w:rPr>
        <w:t>2023年</w:t>
      </w:r>
      <w:r>
        <w:rPr>
          <w:rFonts w:hint="eastAsia" w:ascii="宋体" w:hAnsi="宋体" w:cs="宋体"/>
          <w:sz w:val="24"/>
          <w:lang w:val="en-US" w:eastAsia="zh-CN"/>
        </w:rPr>
        <w:t>4</w:t>
      </w:r>
      <w:r>
        <w:rPr>
          <w:rFonts w:hint="eastAsia" w:ascii="宋体" w:hAnsi="宋体" w:cs="宋体"/>
          <w:sz w:val="24"/>
        </w:rPr>
        <w:t>月</w:t>
      </w:r>
      <w:r>
        <w:rPr>
          <w:rFonts w:hint="eastAsia" w:ascii="宋体" w:hAnsi="宋体" w:cs="宋体"/>
          <w:sz w:val="24"/>
          <w:lang w:val="en-US" w:eastAsia="zh-CN"/>
        </w:rPr>
        <w:t>28</w:t>
      </w:r>
      <w:r>
        <w:rPr>
          <w:rFonts w:hint="eastAsia" w:ascii="宋体" w:hAnsi="宋体" w:cs="宋体"/>
          <w:sz w:val="24"/>
        </w:rPr>
        <w:t>日至</w:t>
      </w:r>
      <w:r>
        <w:rPr>
          <w:rFonts w:hint="eastAsia" w:ascii="宋体" w:hAnsi="宋体" w:cs="宋体"/>
          <w:sz w:val="24"/>
          <w:lang w:val="en-US" w:eastAsia="zh-CN"/>
        </w:rPr>
        <w:t>5</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w:t>
      </w:r>
    </w:p>
    <w:p>
      <w:pPr>
        <w:snapToGrid w:val="0"/>
        <w:spacing w:line="460" w:lineRule="exact"/>
        <w:ind w:firstLine="482" w:firstLineChars="200"/>
        <w:jc w:val="left"/>
        <w:rPr>
          <w:rStyle w:val="24"/>
          <w:rFonts w:ascii="宋体" w:hAnsi="宋体" w:cs="宋体"/>
          <w:b/>
          <w:bCs/>
          <w:color w:val="000000" w:themeColor="text1"/>
          <w:sz w:val="24"/>
          <w14:textFill>
            <w14:solidFill>
              <w14:schemeClr w14:val="tx1"/>
            </w14:solidFill>
          </w14:textFill>
        </w:rPr>
      </w:pPr>
      <w:r>
        <w:rPr>
          <w:rStyle w:val="24"/>
          <w:rFonts w:ascii="宋体" w:hAnsi="宋体" w:cs="宋体"/>
          <w:b/>
          <w:bCs/>
          <w:color w:val="000000" w:themeColor="text1"/>
          <w:sz w:val="24"/>
          <w14:textFill>
            <w14:solidFill>
              <w14:schemeClr w14:val="tx1"/>
            </w14:solidFill>
          </w14:textFill>
        </w:rPr>
        <w:t>六、</w:t>
      </w:r>
      <w:r>
        <w:rPr>
          <w:rStyle w:val="24"/>
          <w:rFonts w:hint="eastAsia" w:ascii="宋体" w:hAnsi="宋体" w:cs="宋体"/>
          <w:b/>
          <w:bCs/>
          <w:color w:val="000000" w:themeColor="text1"/>
          <w:sz w:val="24"/>
          <w14:textFill>
            <w14:solidFill>
              <w14:schemeClr w14:val="tx1"/>
            </w14:solidFill>
          </w14:textFill>
        </w:rPr>
        <w:t>磋商</w:t>
      </w:r>
      <w:r>
        <w:rPr>
          <w:rStyle w:val="24"/>
          <w:rFonts w:ascii="宋体" w:hAnsi="宋体" w:cs="宋体"/>
          <w:b/>
          <w:bCs/>
          <w:color w:val="000000" w:themeColor="text1"/>
          <w:sz w:val="24"/>
          <w14:textFill>
            <w14:solidFill>
              <w14:schemeClr w14:val="tx1"/>
            </w14:solidFill>
          </w14:textFill>
        </w:rPr>
        <w:t>文件递交</w:t>
      </w:r>
    </w:p>
    <w:p>
      <w:pPr>
        <w:snapToGrid w:val="0"/>
        <w:spacing w:line="460" w:lineRule="exact"/>
        <w:ind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（1）递交</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文件截止时间及开标时间为：</w:t>
      </w:r>
      <w:r>
        <w:rPr>
          <w:rStyle w:val="24"/>
          <w:rFonts w:ascii="宋体" w:hAnsi="宋体"/>
          <w:color w:val="000000" w:themeColor="text1"/>
          <w:sz w:val="24"/>
          <w:u w:val="single"/>
          <w14:textFill>
            <w14:solidFill>
              <w14:schemeClr w14:val="tx1"/>
            </w14:solidFill>
          </w14:textFill>
        </w:rPr>
        <w:t>202</w:t>
      </w:r>
      <w:r>
        <w:rPr>
          <w:rStyle w:val="24"/>
          <w:rFonts w:hint="eastAsia" w:ascii="宋体" w:hAnsi="宋体"/>
          <w:color w:val="000000" w:themeColor="text1"/>
          <w:sz w:val="24"/>
          <w:u w:val="single"/>
          <w14:textFill>
            <w14:solidFill>
              <w14:schemeClr w14:val="tx1"/>
            </w14:solidFill>
          </w14:textFill>
        </w:rPr>
        <w:t>3</w:t>
      </w:r>
      <w:r>
        <w:rPr>
          <w:rStyle w:val="24"/>
          <w:rFonts w:ascii="宋体" w:hAnsi="宋体"/>
          <w:color w:val="000000" w:themeColor="text1"/>
          <w:sz w:val="24"/>
          <w14:textFill>
            <w14:solidFill>
              <w14:schemeClr w14:val="tx1"/>
            </w14:solidFill>
          </w14:textFill>
        </w:rPr>
        <w:t>年</w:t>
      </w:r>
      <w:r>
        <w:rPr>
          <w:rStyle w:val="24"/>
          <w:rFonts w:hint="eastAsia" w:ascii="宋体" w:hAnsi="宋体"/>
          <w:color w:val="000000" w:themeColor="text1"/>
          <w:sz w:val="24"/>
          <w:u w:val="single"/>
          <w14:textFill>
            <w14:solidFill>
              <w14:schemeClr w14:val="tx1"/>
            </w14:solidFill>
          </w14:textFill>
        </w:rPr>
        <w:t xml:space="preserve"> 5 </w:t>
      </w:r>
      <w:r>
        <w:rPr>
          <w:rStyle w:val="24"/>
          <w:rFonts w:ascii="宋体" w:hAnsi="宋体"/>
          <w:color w:val="000000" w:themeColor="text1"/>
          <w:sz w:val="24"/>
          <w14:textFill>
            <w14:solidFill>
              <w14:schemeClr w14:val="tx1"/>
            </w14:solidFill>
          </w14:textFill>
        </w:rPr>
        <w:t>月</w:t>
      </w:r>
      <w:r>
        <w:rPr>
          <w:rStyle w:val="24"/>
          <w:rFonts w:hint="eastAsia" w:ascii="宋体" w:hAnsi="宋体"/>
          <w:color w:val="000000" w:themeColor="text1"/>
          <w:sz w:val="24"/>
          <w:u w:val="single"/>
          <w14:textFill>
            <w14:solidFill>
              <w14:schemeClr w14:val="tx1"/>
            </w14:solidFill>
          </w14:textFill>
        </w:rPr>
        <w:t xml:space="preserve"> </w:t>
      </w:r>
      <w:r>
        <w:rPr>
          <w:rStyle w:val="24"/>
          <w:rFonts w:hint="eastAsia" w:ascii="宋体" w:hAnsi="宋体"/>
          <w:color w:val="000000" w:themeColor="text1"/>
          <w:sz w:val="24"/>
          <w:u w:val="single"/>
          <w:lang w:val="en-US" w:eastAsia="zh-CN"/>
          <w14:textFill>
            <w14:solidFill>
              <w14:schemeClr w14:val="tx1"/>
            </w14:solidFill>
          </w14:textFill>
        </w:rPr>
        <w:t>16</w:t>
      </w:r>
      <w:r>
        <w:rPr>
          <w:rStyle w:val="24"/>
          <w:rFonts w:hint="eastAsia" w:ascii="宋体" w:hAnsi="宋体"/>
          <w:color w:val="000000" w:themeColor="text1"/>
          <w:sz w:val="24"/>
          <w:u w:val="single"/>
          <w14:textFill>
            <w14:solidFill>
              <w14:schemeClr w14:val="tx1"/>
            </w14:solidFill>
          </w14:textFill>
        </w:rPr>
        <w:t xml:space="preserve"> </w:t>
      </w:r>
      <w:r>
        <w:rPr>
          <w:rStyle w:val="24"/>
          <w:rFonts w:ascii="宋体" w:hAnsi="宋体"/>
          <w:color w:val="000000" w:themeColor="text1"/>
          <w:sz w:val="24"/>
          <w14:textFill>
            <w14:solidFill>
              <w14:schemeClr w14:val="tx1"/>
            </w14:solidFill>
          </w14:textFill>
        </w:rPr>
        <w:t>日</w:t>
      </w:r>
      <w:r>
        <w:rPr>
          <w:rStyle w:val="24"/>
          <w:rFonts w:hint="eastAsia" w:ascii="宋体" w:hAnsi="宋体"/>
          <w:color w:val="000000" w:themeColor="text1"/>
          <w:sz w:val="24"/>
          <w:u w:val="single"/>
          <w14:textFill>
            <w14:solidFill>
              <w14:schemeClr w14:val="tx1"/>
            </w14:solidFill>
          </w14:textFill>
        </w:rPr>
        <w:t xml:space="preserve"> </w:t>
      </w:r>
      <w:r>
        <w:rPr>
          <w:rStyle w:val="24"/>
          <w:rFonts w:hint="eastAsia" w:ascii="宋体" w:hAnsi="宋体"/>
          <w:color w:val="000000" w:themeColor="text1"/>
          <w:sz w:val="24"/>
          <w:u w:val="single"/>
          <w:lang w:val="en-US" w:eastAsia="zh-CN"/>
          <w14:textFill>
            <w14:solidFill>
              <w14:schemeClr w14:val="tx1"/>
            </w14:solidFill>
          </w14:textFill>
        </w:rPr>
        <w:t>9</w:t>
      </w:r>
      <w:r>
        <w:rPr>
          <w:rStyle w:val="24"/>
          <w:rFonts w:hint="eastAsia" w:ascii="宋体" w:hAnsi="宋体"/>
          <w:color w:val="000000" w:themeColor="text1"/>
          <w:sz w:val="24"/>
          <w:u w:val="single"/>
          <w14:textFill>
            <w14:solidFill>
              <w14:schemeClr w14:val="tx1"/>
            </w14:solidFill>
          </w14:textFill>
        </w:rPr>
        <w:t xml:space="preserve"> </w:t>
      </w:r>
      <w:r>
        <w:rPr>
          <w:rStyle w:val="24"/>
          <w:rFonts w:ascii="宋体" w:hAnsi="宋体"/>
          <w:color w:val="000000" w:themeColor="text1"/>
          <w:sz w:val="24"/>
          <w14:textFill>
            <w14:solidFill>
              <w14:schemeClr w14:val="tx1"/>
            </w14:solidFill>
          </w14:textFill>
        </w:rPr>
        <w:t>时</w:t>
      </w:r>
      <w:r>
        <w:rPr>
          <w:rStyle w:val="24"/>
          <w:rFonts w:hint="eastAsia" w:ascii="宋体" w:hAnsi="宋体"/>
          <w:color w:val="000000" w:themeColor="text1"/>
          <w:sz w:val="24"/>
          <w:u w:val="single"/>
          <w:lang w:val="en-US" w:eastAsia="zh-CN"/>
          <w14:textFill>
            <w14:solidFill>
              <w14:schemeClr w14:val="tx1"/>
            </w14:solidFill>
          </w14:textFill>
        </w:rPr>
        <w:t>3</w:t>
      </w:r>
      <w:r>
        <w:rPr>
          <w:rStyle w:val="24"/>
          <w:rFonts w:hint="eastAsia" w:ascii="宋体" w:hAnsi="宋体"/>
          <w:color w:val="000000" w:themeColor="text1"/>
          <w:sz w:val="24"/>
          <w:u w:val="single"/>
          <w14:textFill>
            <w14:solidFill>
              <w14:schemeClr w14:val="tx1"/>
            </w14:solidFill>
          </w14:textFill>
        </w:rPr>
        <w:t>0</w:t>
      </w:r>
      <w:r>
        <w:rPr>
          <w:rStyle w:val="24"/>
          <w:rFonts w:ascii="宋体" w:hAnsi="宋体"/>
          <w:color w:val="000000" w:themeColor="text1"/>
          <w:sz w:val="24"/>
          <w14:textFill>
            <w14:solidFill>
              <w14:schemeClr w14:val="tx1"/>
            </w14:solidFill>
          </w14:textFill>
        </w:rPr>
        <w:t>分，逾期送达的</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文件，</w:t>
      </w:r>
      <w:r>
        <w:rPr>
          <w:rStyle w:val="24"/>
          <w:rFonts w:hint="eastAsia" w:ascii="宋体" w:hAnsi="宋体"/>
          <w:color w:val="000000" w:themeColor="text1"/>
          <w:sz w:val="24"/>
          <w14:textFill>
            <w14:solidFill>
              <w14:schemeClr w14:val="tx1"/>
            </w14:solidFill>
          </w14:textFill>
        </w:rPr>
        <w:t>采购人</w:t>
      </w:r>
      <w:r>
        <w:rPr>
          <w:rStyle w:val="24"/>
          <w:rFonts w:ascii="宋体" w:hAnsi="宋体"/>
          <w:color w:val="000000" w:themeColor="text1"/>
          <w:sz w:val="24"/>
          <w14:textFill>
            <w14:solidFill>
              <w14:schemeClr w14:val="tx1"/>
            </w14:solidFill>
          </w14:textFill>
        </w:rPr>
        <w:t>不予受理。</w:t>
      </w:r>
    </w:p>
    <w:p>
      <w:pPr>
        <w:snapToGrid w:val="0"/>
        <w:spacing w:line="460" w:lineRule="exact"/>
        <w:ind w:firstLine="480" w:firstLineChars="200"/>
        <w:rPr>
          <w:rStyle w:val="24"/>
          <w:rFonts w:ascii="宋体" w:hAnsi="宋体"/>
          <w:color w:val="000000" w:themeColor="text1"/>
          <w:kern w:val="0"/>
          <w:sz w:val="24"/>
          <w:u w:val="single"/>
          <w14:textFill>
            <w14:solidFill>
              <w14:schemeClr w14:val="tx1"/>
            </w14:solidFill>
          </w14:textFill>
        </w:rPr>
      </w:pPr>
      <w:r>
        <w:rPr>
          <w:rStyle w:val="24"/>
          <w:rFonts w:ascii="宋体" w:hAnsi="宋体"/>
          <w:color w:val="000000" w:themeColor="text1"/>
          <w:sz w:val="24"/>
          <w14:textFill>
            <w14:solidFill>
              <w14:schemeClr w14:val="tx1"/>
            </w14:solidFill>
          </w14:textFill>
        </w:rPr>
        <w:t>（2）地点：</w:t>
      </w:r>
      <w:r>
        <w:rPr>
          <w:rStyle w:val="24"/>
          <w:rFonts w:hint="eastAsia" w:ascii="宋体" w:hAnsi="宋体"/>
          <w:color w:val="000000" w:themeColor="text1"/>
          <w:sz w:val="24"/>
          <w:u w:val="single"/>
          <w14:textFill>
            <w14:solidFill>
              <w14:schemeClr w14:val="tx1"/>
            </w14:solidFill>
          </w14:textFill>
        </w:rPr>
        <w:t>江苏航运职业技术学院（江苏省南通市经济技术开发区通盛大道185号）西大门外北侧创业园南楼一楼开标室，如有变动另行通知。</w:t>
      </w:r>
    </w:p>
    <w:p>
      <w:pPr>
        <w:spacing w:line="460" w:lineRule="exact"/>
        <w:ind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kern w:val="0"/>
          <w:sz w:val="24"/>
          <w14:textFill>
            <w14:solidFill>
              <w14:schemeClr w14:val="tx1"/>
            </w14:solidFill>
          </w14:textFill>
        </w:rPr>
        <w:t xml:space="preserve"> </w:t>
      </w:r>
      <w:r>
        <w:rPr>
          <w:rStyle w:val="24"/>
          <w:rFonts w:ascii="宋体" w:hAnsi="宋体" w:cs="宋体"/>
          <w:b/>
          <w:bCs/>
          <w:color w:val="000000" w:themeColor="text1"/>
          <w:sz w:val="24"/>
          <w14:textFill>
            <w14:solidFill>
              <w14:schemeClr w14:val="tx1"/>
            </w14:solidFill>
          </w14:textFill>
        </w:rPr>
        <w:t xml:space="preserve"> 七、联系方式</w:t>
      </w:r>
    </w:p>
    <w:p>
      <w:pPr>
        <w:snapToGrid w:val="0"/>
        <w:spacing w:line="460" w:lineRule="exact"/>
        <w:ind w:firstLine="480" w:firstLineChars="200"/>
        <w:rPr>
          <w:rStyle w:val="24"/>
          <w:rFonts w:ascii="宋体" w:hAnsi="宋体"/>
          <w:color w:val="000000" w:themeColor="text1"/>
          <w:sz w:val="24"/>
          <w14:textFill>
            <w14:solidFill>
              <w14:schemeClr w14:val="tx1"/>
            </w14:solidFill>
          </w14:textFill>
        </w:rPr>
      </w:pPr>
      <w:r>
        <w:rPr>
          <w:rStyle w:val="24"/>
          <w:rFonts w:hint="eastAsia" w:ascii="宋体" w:hAnsi="宋体"/>
          <w:color w:val="000000" w:themeColor="text1"/>
          <w:sz w:val="24"/>
          <w14:textFill>
            <w14:solidFill>
              <w14:schemeClr w14:val="tx1"/>
            </w14:solidFill>
          </w14:textFill>
        </w:rPr>
        <w:t>采购人</w:t>
      </w:r>
      <w:r>
        <w:rPr>
          <w:rStyle w:val="24"/>
          <w:rFonts w:ascii="宋体" w:hAnsi="宋体"/>
          <w:color w:val="000000" w:themeColor="text1"/>
          <w:sz w:val="24"/>
          <w14:textFill>
            <w14:solidFill>
              <w14:schemeClr w14:val="tx1"/>
            </w14:solidFill>
          </w14:textFill>
        </w:rPr>
        <w:t>：</w:t>
      </w:r>
      <w:r>
        <w:rPr>
          <w:rStyle w:val="24"/>
          <w:rFonts w:hint="eastAsia" w:ascii="宋体" w:hAnsi="宋体"/>
          <w:color w:val="000000" w:themeColor="text1"/>
          <w:sz w:val="24"/>
          <w14:textFill>
            <w14:solidFill>
              <w14:schemeClr w14:val="tx1"/>
            </w14:solidFill>
          </w14:textFill>
        </w:rPr>
        <w:t>江苏航运职业技术学院</w:t>
      </w:r>
    </w:p>
    <w:p>
      <w:pPr>
        <w:snapToGrid w:val="0"/>
        <w:spacing w:line="460" w:lineRule="exact"/>
        <w:ind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联系人：</w:t>
      </w:r>
      <w:r>
        <w:rPr>
          <w:rStyle w:val="24"/>
          <w:rFonts w:hint="eastAsia" w:ascii="宋体" w:hAnsi="宋体"/>
          <w:color w:val="000000" w:themeColor="text1"/>
          <w:sz w:val="24"/>
          <w14:textFill>
            <w14:solidFill>
              <w14:schemeClr w14:val="tx1"/>
            </w14:solidFill>
          </w14:textFill>
        </w:rPr>
        <w:t>查老师</w:t>
      </w:r>
      <w:r>
        <w:rPr>
          <w:rStyle w:val="24"/>
          <w:rFonts w:ascii="宋体" w:hAnsi="宋体"/>
          <w:color w:val="000000" w:themeColor="text1"/>
          <w:sz w:val="24"/>
          <w14:textFill>
            <w14:solidFill>
              <w14:schemeClr w14:val="tx1"/>
            </w14:solidFill>
          </w14:textFill>
        </w:rPr>
        <w:t xml:space="preserve"> </w:t>
      </w:r>
    </w:p>
    <w:p>
      <w:pPr>
        <w:snapToGrid w:val="0"/>
        <w:spacing w:line="460" w:lineRule="exact"/>
        <w:ind w:firstLine="480" w:firstLineChars="200"/>
        <w:rPr>
          <w:rStyle w:val="24"/>
          <w:rFonts w:ascii="宋体" w:hAnsi="宋体" w:cs="Times New Roman"/>
          <w:color w:val="000000" w:themeColor="text1"/>
          <w:sz w:val="24"/>
          <w14:textFill>
            <w14:solidFill>
              <w14:schemeClr w14:val="tx1"/>
            </w14:solidFill>
          </w14:textFill>
        </w:rPr>
      </w:pPr>
      <w:r>
        <w:rPr>
          <w:rStyle w:val="24"/>
          <w:rFonts w:hint="eastAsia" w:ascii="宋体" w:hAnsi="宋体" w:cs="Times New Roman"/>
          <w:color w:val="000000" w:themeColor="text1"/>
          <w:sz w:val="24"/>
          <w14:textFill>
            <w14:solidFill>
              <w14:schemeClr w14:val="tx1"/>
            </w14:solidFill>
          </w14:textFill>
        </w:rPr>
        <w:t>联系方式：0513-85960897</w:t>
      </w:r>
    </w:p>
    <w:p>
      <w:pPr>
        <w:snapToGrid w:val="0"/>
        <w:spacing w:line="460" w:lineRule="exact"/>
        <w:ind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代理机构：</w:t>
      </w:r>
      <w:r>
        <w:rPr>
          <w:rStyle w:val="24"/>
          <w:rFonts w:hint="eastAsia" w:ascii="宋体" w:hAnsi="宋体"/>
          <w:color w:val="000000" w:themeColor="text1"/>
          <w:sz w:val="24"/>
          <w14:textFill>
            <w14:solidFill>
              <w14:schemeClr w14:val="tx1"/>
            </w14:solidFill>
          </w14:textFill>
        </w:rPr>
        <w:t>上海城建工程咨询有限公司</w:t>
      </w:r>
    </w:p>
    <w:p>
      <w:pPr>
        <w:snapToGrid w:val="0"/>
        <w:spacing w:line="460" w:lineRule="exact"/>
        <w:ind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地址：</w:t>
      </w:r>
      <w:r>
        <w:rPr>
          <w:rStyle w:val="24"/>
          <w:rFonts w:hint="eastAsia" w:ascii="宋体" w:hAnsi="宋体"/>
          <w:color w:val="000000" w:themeColor="text1"/>
          <w:sz w:val="24"/>
          <w14:textFill>
            <w14:solidFill>
              <w14:schemeClr w14:val="tx1"/>
            </w14:solidFill>
          </w14:textFill>
        </w:rPr>
        <w:t>南通市崇川区紫琅科技城11A六楼</w:t>
      </w:r>
    </w:p>
    <w:p>
      <w:pPr>
        <w:snapToGrid w:val="0"/>
        <w:spacing w:line="460" w:lineRule="exact"/>
        <w:ind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联系人：</w:t>
      </w:r>
      <w:r>
        <w:rPr>
          <w:rStyle w:val="24"/>
          <w:rFonts w:hint="eastAsia" w:ascii="宋体" w:hAnsi="宋体"/>
          <w:color w:val="000000" w:themeColor="text1"/>
          <w:sz w:val="24"/>
          <w14:textFill>
            <w14:solidFill>
              <w14:schemeClr w14:val="tx1"/>
            </w14:solidFill>
          </w14:textFill>
        </w:rPr>
        <w:t>陈女士</w:t>
      </w:r>
    </w:p>
    <w:p>
      <w:pPr>
        <w:shd w:val="clear" w:color="auto" w:fill="FFFFFF"/>
        <w:adjustRightInd w:val="0"/>
        <w:snapToGrid w:val="0"/>
        <w:spacing w:line="460" w:lineRule="exact"/>
        <w:ind w:firstLine="480" w:firstLineChars="200"/>
        <w:jc w:val="lef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联系方式：</w:t>
      </w:r>
      <w:r>
        <w:rPr>
          <w:rFonts w:hint="eastAsia" w:ascii="宋体" w:hAnsi="宋体" w:cs="宋体"/>
          <w:sz w:val="24"/>
        </w:rPr>
        <w:t>18361800206</w:t>
      </w:r>
      <w:r>
        <w:rPr>
          <w:rStyle w:val="24"/>
          <w:rFonts w:ascii="宋体" w:hAnsi="宋体"/>
          <w:color w:val="000000" w:themeColor="text1"/>
          <w:sz w:val="24"/>
          <w14:textFill>
            <w14:solidFill>
              <w14:schemeClr w14:val="tx1"/>
            </w14:solidFill>
          </w14:textFill>
        </w:rPr>
        <w:t xml:space="preserve">  </w:t>
      </w:r>
    </w:p>
    <w:p>
      <w:pPr>
        <w:snapToGrid w:val="0"/>
        <w:spacing w:line="440" w:lineRule="exact"/>
        <w:ind w:firstLine="480" w:firstLineChars="200"/>
        <w:jc w:val="center"/>
        <w:rPr>
          <w:rStyle w:val="24"/>
          <w:rFonts w:ascii="宋体" w:hAnsi="宋体"/>
          <w:color w:val="000000" w:themeColor="text1"/>
          <w:sz w:val="24"/>
          <w14:textFill>
            <w14:solidFill>
              <w14:schemeClr w14:val="tx1"/>
            </w14:solidFill>
          </w14:textFill>
        </w:rPr>
      </w:pPr>
    </w:p>
    <w:p>
      <w:pPr>
        <w:snapToGrid w:val="0"/>
        <w:spacing w:line="440" w:lineRule="exact"/>
        <w:ind w:firstLine="723" w:firstLineChars="200"/>
        <w:jc w:val="center"/>
        <w:rPr>
          <w:rStyle w:val="24"/>
          <w:rFonts w:ascii="宋体" w:hAnsi="宋体" w:cs="宋体"/>
          <w:b/>
          <w:bCs/>
          <w:color w:val="000000" w:themeColor="text1"/>
          <w:kern w:val="44"/>
          <w:sz w:val="36"/>
          <w:szCs w:val="28"/>
          <w14:textFill>
            <w14:solidFill>
              <w14:schemeClr w14:val="tx1"/>
            </w14:solidFill>
          </w14:textFill>
        </w:rPr>
      </w:pPr>
    </w:p>
    <w:p>
      <w:pPr>
        <w:pStyle w:val="3"/>
        <w:ind w:left="0" w:leftChars="0"/>
        <w:jc w:val="center"/>
        <w:rPr>
          <w:rFonts w:ascii="宋体" w:hAnsi="宋体" w:cs="Times New Roman"/>
          <w:w w:val="80"/>
          <w:sz w:val="36"/>
          <w:szCs w:val="36"/>
        </w:rPr>
      </w:pPr>
      <w:r>
        <w:rPr>
          <w:rFonts w:hint="eastAsia" w:ascii="宋体" w:hAnsi="宋体" w:cs="Times New Roman"/>
          <w:w w:val="80"/>
          <w:sz w:val="36"/>
          <w:szCs w:val="36"/>
        </w:rPr>
        <w:t>第二部分 磋商供应商须知</w:t>
      </w:r>
    </w:p>
    <w:p>
      <w:pPr>
        <w:pStyle w:val="3"/>
        <w:ind w:left="0" w:leftChars="0"/>
        <w:jc w:val="center"/>
      </w:pPr>
      <w:r>
        <w:rPr>
          <w:rFonts w:hint="eastAsia" w:ascii="宋体" w:hAnsi="宋体"/>
          <w:szCs w:val="21"/>
        </w:rPr>
        <w:t>（</w:t>
      </w:r>
      <w:r>
        <w:rPr>
          <w:rFonts w:ascii="宋体" w:hAnsi="宋体"/>
          <w:szCs w:val="21"/>
        </w:rPr>
        <w:t>参加竞争性磋商的供应商以下简称“磋商供应商”）</w:t>
      </w:r>
    </w:p>
    <w:p>
      <w:pPr>
        <w:snapToGrid w:val="0"/>
        <w:spacing w:line="460" w:lineRule="exact"/>
        <w:ind w:firstLine="480" w:firstLineChars="200"/>
        <w:rPr>
          <w:rFonts w:ascii="宋体" w:hAnsi="宋体" w:cs="宋体"/>
          <w:sz w:val="24"/>
        </w:rPr>
      </w:pPr>
      <w:r>
        <w:rPr>
          <w:rFonts w:hint="eastAsia" w:ascii="宋体" w:hAnsi="宋体" w:cs="宋体"/>
          <w:sz w:val="24"/>
        </w:rPr>
        <w:t>一、总则</w:t>
      </w:r>
    </w:p>
    <w:p>
      <w:pPr>
        <w:snapToGrid w:val="0"/>
        <w:spacing w:line="460" w:lineRule="exact"/>
        <w:ind w:firstLine="480" w:firstLineChars="200"/>
        <w:rPr>
          <w:rFonts w:ascii="宋体" w:hAnsi="宋体" w:cs="宋体"/>
          <w:sz w:val="24"/>
        </w:rPr>
      </w:pPr>
      <w:r>
        <w:rPr>
          <w:rFonts w:hint="eastAsia" w:ascii="宋体" w:hAnsi="宋体" w:cs="宋体"/>
          <w:sz w:val="24"/>
        </w:rPr>
        <w:t>1、适用范围</w:t>
      </w:r>
    </w:p>
    <w:p>
      <w:pPr>
        <w:snapToGrid w:val="0"/>
        <w:spacing w:line="460" w:lineRule="exact"/>
        <w:ind w:firstLine="480" w:firstLineChars="200"/>
        <w:rPr>
          <w:rFonts w:ascii="宋体" w:hAnsi="宋体" w:cs="宋体"/>
          <w:sz w:val="24"/>
        </w:rPr>
      </w:pPr>
      <w:r>
        <w:rPr>
          <w:rFonts w:hint="eastAsia" w:ascii="宋体" w:hAnsi="宋体" w:cs="宋体"/>
          <w:sz w:val="24"/>
        </w:rPr>
        <w:t>1.1 本竞争性磋商文件（以下简称磋商文件）仅适用此项目。</w:t>
      </w:r>
    </w:p>
    <w:p>
      <w:pPr>
        <w:snapToGrid w:val="0"/>
        <w:spacing w:line="460" w:lineRule="exact"/>
        <w:ind w:firstLine="480" w:firstLineChars="200"/>
        <w:rPr>
          <w:rFonts w:ascii="宋体" w:hAnsi="宋体" w:cs="宋体"/>
          <w:sz w:val="24"/>
        </w:rPr>
      </w:pPr>
      <w:r>
        <w:rPr>
          <w:rFonts w:hint="eastAsia" w:ascii="宋体" w:hAnsi="宋体" w:cs="宋体"/>
          <w:sz w:val="24"/>
        </w:rPr>
        <w:t>1.2 本项目按照项目分包，分别确定各分包成交供应商。</w:t>
      </w:r>
    </w:p>
    <w:p>
      <w:pPr>
        <w:snapToGrid w:val="0"/>
        <w:spacing w:line="460" w:lineRule="exact"/>
        <w:ind w:firstLine="480" w:firstLineChars="200"/>
        <w:rPr>
          <w:rFonts w:ascii="宋体" w:hAnsi="宋体" w:cs="宋体"/>
          <w:sz w:val="24"/>
        </w:rPr>
      </w:pPr>
      <w:r>
        <w:rPr>
          <w:rFonts w:hint="eastAsia" w:ascii="宋体" w:hAnsi="宋体" w:cs="宋体"/>
          <w:sz w:val="24"/>
        </w:rPr>
        <w:t>2、项目采购方式</w:t>
      </w:r>
    </w:p>
    <w:p>
      <w:pPr>
        <w:snapToGrid w:val="0"/>
        <w:spacing w:line="460" w:lineRule="exact"/>
        <w:ind w:firstLine="480" w:firstLineChars="200"/>
        <w:rPr>
          <w:rFonts w:ascii="宋体" w:hAnsi="宋体" w:cs="宋体"/>
          <w:sz w:val="24"/>
        </w:rPr>
      </w:pPr>
      <w:r>
        <w:rPr>
          <w:rFonts w:hint="eastAsia" w:ascii="宋体" w:hAnsi="宋体" w:cs="宋体"/>
          <w:sz w:val="24"/>
        </w:rPr>
        <w:t>本次采购采取竞争性磋商的方式。</w:t>
      </w:r>
    </w:p>
    <w:p>
      <w:pPr>
        <w:snapToGrid w:val="0"/>
        <w:spacing w:line="460" w:lineRule="exact"/>
        <w:ind w:firstLine="480" w:firstLineChars="200"/>
        <w:rPr>
          <w:rFonts w:ascii="宋体" w:hAnsi="宋体" w:cs="宋体"/>
          <w:sz w:val="24"/>
        </w:rPr>
      </w:pPr>
      <w:r>
        <w:rPr>
          <w:rFonts w:hint="eastAsia" w:ascii="宋体" w:hAnsi="宋体" w:cs="宋体"/>
          <w:sz w:val="24"/>
        </w:rPr>
        <w:t>3、合格的磋商供应商</w:t>
      </w:r>
    </w:p>
    <w:p>
      <w:pPr>
        <w:snapToGrid w:val="0"/>
        <w:spacing w:line="460" w:lineRule="exact"/>
        <w:ind w:firstLine="480" w:firstLineChars="200"/>
        <w:rPr>
          <w:rFonts w:ascii="宋体" w:hAnsi="宋体" w:cs="宋体"/>
          <w:sz w:val="24"/>
        </w:rPr>
      </w:pPr>
      <w:r>
        <w:rPr>
          <w:rFonts w:hint="eastAsia" w:ascii="宋体" w:hAnsi="宋体" w:cs="宋体"/>
          <w:sz w:val="24"/>
        </w:rPr>
        <w:t>3.1满足本磋商文件“竞争性磋商采购邀请”中合格磋商供应商资格要求的规定。</w:t>
      </w:r>
    </w:p>
    <w:p>
      <w:pPr>
        <w:snapToGrid w:val="0"/>
        <w:spacing w:line="460" w:lineRule="exact"/>
        <w:ind w:firstLine="480" w:firstLineChars="200"/>
        <w:rPr>
          <w:rFonts w:ascii="宋体" w:hAnsi="宋体" w:cs="宋体"/>
          <w:sz w:val="24"/>
        </w:rPr>
      </w:pPr>
      <w:r>
        <w:rPr>
          <w:rFonts w:hint="eastAsia" w:ascii="宋体" w:hAnsi="宋体" w:cs="宋体"/>
          <w:sz w:val="24"/>
        </w:rPr>
        <w:t>3.2 满足本磋商文件实质性要求和条件的规定。</w:t>
      </w:r>
    </w:p>
    <w:p>
      <w:pPr>
        <w:snapToGrid w:val="0"/>
        <w:spacing w:line="460" w:lineRule="exact"/>
        <w:ind w:firstLine="480" w:firstLineChars="200"/>
        <w:rPr>
          <w:rFonts w:ascii="宋体" w:hAnsi="宋体" w:cs="宋体"/>
          <w:sz w:val="24"/>
        </w:rPr>
      </w:pPr>
      <w:r>
        <w:rPr>
          <w:rFonts w:hint="eastAsia" w:ascii="宋体" w:hAnsi="宋体" w:cs="宋体"/>
          <w:sz w:val="24"/>
        </w:rPr>
        <w:t>4、参加磋商费用</w:t>
      </w:r>
    </w:p>
    <w:p>
      <w:pPr>
        <w:snapToGrid w:val="0"/>
        <w:spacing w:line="460" w:lineRule="exact"/>
        <w:ind w:firstLine="480" w:firstLineChars="200"/>
        <w:rPr>
          <w:rFonts w:ascii="宋体" w:hAnsi="宋体" w:cs="宋体"/>
          <w:sz w:val="24"/>
        </w:rPr>
      </w:pPr>
      <w:r>
        <w:rPr>
          <w:rFonts w:hint="eastAsia" w:ascii="宋体" w:hAnsi="宋体" w:cs="宋体"/>
          <w:sz w:val="24"/>
        </w:rPr>
        <w:t>4.1</w:t>
      </w:r>
      <w:r>
        <w:rPr>
          <w:rFonts w:hint="eastAsia" w:ascii="宋体" w:hAnsi="宋体" w:cs="宋体"/>
          <w:b/>
          <w:sz w:val="24"/>
        </w:rPr>
        <w:t>磋商响应供应商应承担其编制磋商文件以及递交磋商文件所涉及的一切费用，无论磋商结果如何，采购人对上述费用不负任何责任</w:t>
      </w:r>
      <w:r>
        <w:rPr>
          <w:rFonts w:hint="eastAsia" w:ascii="宋体" w:hAnsi="宋体" w:cs="宋体"/>
          <w:sz w:val="24"/>
        </w:rPr>
        <w:t>。</w:t>
      </w:r>
    </w:p>
    <w:p>
      <w:pPr>
        <w:snapToGrid w:val="0"/>
        <w:spacing w:line="460" w:lineRule="exact"/>
        <w:ind w:firstLine="480" w:firstLineChars="200"/>
        <w:rPr>
          <w:rFonts w:ascii="宋体" w:hAnsi="宋体" w:cs="宋体"/>
          <w:sz w:val="24"/>
        </w:rPr>
      </w:pPr>
      <w:r>
        <w:rPr>
          <w:rFonts w:hint="eastAsia" w:ascii="宋体" w:hAnsi="宋体" w:cs="宋体"/>
          <w:sz w:val="24"/>
        </w:rPr>
        <w:t xml:space="preserve"> 5、磋商文件的约束力</w:t>
      </w:r>
    </w:p>
    <w:p>
      <w:pPr>
        <w:snapToGrid w:val="0"/>
        <w:spacing w:line="460" w:lineRule="exact"/>
        <w:ind w:firstLine="480" w:firstLineChars="200"/>
        <w:rPr>
          <w:rFonts w:ascii="宋体" w:hAnsi="宋体" w:cs="宋体"/>
          <w:sz w:val="24"/>
        </w:rPr>
      </w:pPr>
      <w:r>
        <w:rPr>
          <w:rFonts w:hint="eastAsia" w:ascii="宋体" w:hAnsi="宋体" w:cs="宋体"/>
          <w:sz w:val="24"/>
        </w:rPr>
        <w:t>供应商一旦下载了本磋商文件并决定参加磋商，即被认为接受了本磋商文件的规定和约束，并且视为自竞争性磋商公告期限届满之日起已经知道或应当知道自身权益是否受到了损害。</w:t>
      </w:r>
    </w:p>
    <w:p>
      <w:pPr>
        <w:snapToGrid w:val="0"/>
        <w:spacing w:line="460" w:lineRule="exact"/>
        <w:ind w:firstLine="480" w:firstLineChars="200"/>
        <w:rPr>
          <w:rFonts w:ascii="宋体" w:hAnsi="宋体" w:cs="宋体"/>
          <w:sz w:val="24"/>
        </w:rPr>
      </w:pPr>
      <w:r>
        <w:rPr>
          <w:rFonts w:hint="eastAsia" w:ascii="宋体" w:hAnsi="宋体" w:cs="宋体"/>
          <w:sz w:val="24"/>
        </w:rPr>
        <w:t>6、</w:t>
      </w:r>
      <w:bookmarkStart w:id="1" w:name="_Toc20823283"/>
      <w:bookmarkStart w:id="2" w:name="_Toc16938527"/>
      <w:bookmarkStart w:id="3" w:name="_Toc462564070"/>
      <w:bookmarkStart w:id="4" w:name="_Toc513029211"/>
      <w:r>
        <w:rPr>
          <w:rFonts w:hint="eastAsia" w:ascii="宋体" w:hAnsi="宋体" w:cs="宋体"/>
          <w:sz w:val="24"/>
        </w:rPr>
        <w:t>磋商文件的</w:t>
      </w:r>
      <w:bookmarkEnd w:id="1"/>
      <w:bookmarkEnd w:id="2"/>
      <w:bookmarkEnd w:id="3"/>
      <w:bookmarkEnd w:id="4"/>
      <w:r>
        <w:rPr>
          <w:rFonts w:hint="eastAsia" w:ascii="宋体" w:hAnsi="宋体" w:cs="宋体"/>
          <w:sz w:val="24"/>
        </w:rPr>
        <w:t>询问及修改</w:t>
      </w:r>
    </w:p>
    <w:p>
      <w:pPr>
        <w:snapToGrid w:val="0"/>
        <w:spacing w:line="460" w:lineRule="exact"/>
        <w:ind w:firstLine="480" w:firstLineChars="200"/>
        <w:rPr>
          <w:rFonts w:ascii="宋体" w:hAnsi="宋体" w:cs="宋体"/>
          <w:sz w:val="24"/>
        </w:rPr>
      </w:pPr>
      <w:r>
        <w:rPr>
          <w:rFonts w:hint="eastAsia" w:ascii="宋体" w:hAnsi="宋体" w:cs="宋体"/>
          <w:sz w:val="24"/>
        </w:rPr>
        <w:t>6.1任何要求对磋商文件进行询问的供应商，均应在提交首次响应文件截止时间5日前以电子文件形式（不具单位名称）发送至</w:t>
      </w:r>
      <w:r>
        <w:rPr>
          <w:rFonts w:hint="eastAsia" w:ascii="宋体" w:hAnsi="宋体" w:cs="宋体"/>
          <w:b/>
          <w:bCs/>
          <w:sz w:val="24"/>
        </w:rPr>
        <w:t>邮箱3094920700@qq.com</w:t>
      </w:r>
      <w:r>
        <w:rPr>
          <w:rFonts w:hint="eastAsia" w:ascii="宋体" w:hAnsi="宋体" w:cs="宋体"/>
          <w:sz w:val="24"/>
        </w:rPr>
        <w:t>向采购人或代理机构提出。提交首次响应文件截止之日前，代理机构可以对已发出的磋商文件进行必要的澄清或者修改，澄清或者修改的内容作为磋商文件的组成部分。澄清或者修改的内容可能影响响应文件编制的，代理机构将在提交首次响应文件截止时间至少5日前，以更正公告形式通知所有获取磋商文件的供应商。不足5日的，代理机构应当顺延提交首次响应文件截止时间。</w:t>
      </w:r>
    </w:p>
    <w:p>
      <w:pPr>
        <w:snapToGrid w:val="0"/>
        <w:spacing w:line="460" w:lineRule="exact"/>
        <w:ind w:firstLine="480" w:firstLineChars="200"/>
        <w:rPr>
          <w:rFonts w:ascii="宋体" w:hAnsi="宋体" w:cs="宋体"/>
          <w:sz w:val="24"/>
        </w:rPr>
      </w:pPr>
      <w:r>
        <w:rPr>
          <w:rFonts w:hint="eastAsia" w:ascii="宋体" w:hAnsi="宋体" w:cs="宋体"/>
          <w:sz w:val="24"/>
        </w:rPr>
        <w:t>6.2代理机构或采购人可以视采购项目的具体情况，组织供应商进行现场考察或召开磋商前答疑会，但不单独或分别组织只有一个供应商参加的现场考察和答疑会。</w:t>
      </w:r>
    </w:p>
    <w:p>
      <w:pPr>
        <w:snapToGrid w:val="0"/>
        <w:spacing w:line="460" w:lineRule="exact"/>
        <w:ind w:firstLine="480" w:firstLineChars="200"/>
        <w:rPr>
          <w:rFonts w:ascii="宋体" w:hAnsi="宋体" w:cs="宋体"/>
          <w:sz w:val="24"/>
        </w:rPr>
      </w:pPr>
      <w:r>
        <w:rPr>
          <w:rFonts w:hint="eastAsia" w:ascii="宋体" w:hAnsi="宋体" w:cs="宋体"/>
          <w:sz w:val="24"/>
        </w:rPr>
        <w:t>7、磋商文件的解释</w:t>
      </w:r>
    </w:p>
    <w:p>
      <w:pPr>
        <w:snapToGrid w:val="0"/>
        <w:spacing w:line="460" w:lineRule="exact"/>
        <w:ind w:firstLine="480" w:firstLineChars="200"/>
        <w:rPr>
          <w:rFonts w:ascii="宋体" w:hAnsi="宋体" w:cs="宋体"/>
          <w:sz w:val="24"/>
        </w:rPr>
      </w:pPr>
      <w:r>
        <w:rPr>
          <w:rFonts w:hint="eastAsia" w:ascii="宋体" w:hAnsi="宋体" w:cs="宋体"/>
          <w:sz w:val="24"/>
        </w:rPr>
        <w:t>7.1 本磋商文件由代理机构负责解释。</w:t>
      </w:r>
    </w:p>
    <w:p>
      <w:pPr>
        <w:snapToGrid w:val="0"/>
        <w:spacing w:line="460" w:lineRule="exact"/>
        <w:ind w:firstLine="482" w:firstLineChars="200"/>
        <w:outlineLvl w:val="1"/>
        <w:rPr>
          <w:rFonts w:ascii="宋体" w:hAnsi="宋体" w:cs="宋体"/>
          <w:b/>
          <w:bCs/>
          <w:sz w:val="24"/>
        </w:rPr>
      </w:pPr>
      <w:r>
        <w:rPr>
          <w:rFonts w:hint="eastAsia" w:ascii="宋体" w:hAnsi="宋体" w:cs="宋体"/>
          <w:b/>
          <w:bCs/>
          <w:sz w:val="24"/>
        </w:rPr>
        <w:t>二、磋商项目涉及到的现场勘察</w:t>
      </w:r>
    </w:p>
    <w:p>
      <w:pPr>
        <w:snapToGrid w:val="0"/>
        <w:spacing w:line="460" w:lineRule="exact"/>
        <w:ind w:firstLine="480" w:firstLineChars="200"/>
        <w:rPr>
          <w:rFonts w:ascii="宋体" w:hAnsi="宋体" w:cs="宋体"/>
          <w:sz w:val="24"/>
        </w:rPr>
      </w:pPr>
      <w:r>
        <w:rPr>
          <w:rFonts w:hint="eastAsia" w:ascii="宋体" w:hAnsi="宋体" w:cs="宋体"/>
          <w:sz w:val="24"/>
        </w:rPr>
        <w:t>1、采购人不组织供应商踏勘现场，供应商为获取编制磋商文件及报价和签署合同所涉及的现场资料，经采购人允许，供应商可自行踏勘现场。但供应商不得因此使采购人承担有关的责任和蒙受经济损失。</w:t>
      </w:r>
    </w:p>
    <w:p>
      <w:pPr>
        <w:snapToGrid w:val="0"/>
        <w:spacing w:line="460" w:lineRule="exact"/>
        <w:ind w:firstLine="480" w:firstLineChars="200"/>
        <w:rPr>
          <w:rFonts w:ascii="宋体" w:hAnsi="宋体" w:cs="宋体"/>
          <w:sz w:val="24"/>
        </w:rPr>
      </w:pPr>
      <w:r>
        <w:rPr>
          <w:rFonts w:hint="eastAsia" w:ascii="宋体" w:hAnsi="宋体" w:cs="宋体"/>
          <w:sz w:val="24"/>
        </w:rPr>
        <w:t>2、供应商应自行承担踏勘现场的责任和风险，以及有关费用。在现场考察过程中，供应商如果发生人身伤亡、财物或其他损失，不论何种原因所造成，采购人均不负责。</w:t>
      </w:r>
    </w:p>
    <w:p>
      <w:pPr>
        <w:snapToGrid w:val="0"/>
        <w:spacing w:line="460" w:lineRule="exact"/>
        <w:ind w:firstLine="480" w:firstLineChars="200"/>
        <w:rPr>
          <w:rFonts w:ascii="宋体" w:hAnsi="宋体" w:cs="宋体"/>
          <w:sz w:val="24"/>
        </w:rPr>
      </w:pPr>
      <w:r>
        <w:rPr>
          <w:rFonts w:hint="eastAsia" w:ascii="宋体" w:hAnsi="宋体" w:cs="宋体"/>
          <w:sz w:val="24"/>
        </w:rPr>
        <w:t>3、采购人向供应商提供的有关现场的数据和资料，是供应商现有可利用的资料，采购人对供应商由此做出的任何推断和结论均不承担任何责任。</w:t>
      </w:r>
    </w:p>
    <w:p>
      <w:pPr>
        <w:snapToGrid w:val="0"/>
        <w:spacing w:line="460" w:lineRule="exact"/>
        <w:ind w:firstLine="480" w:firstLineChars="200"/>
        <w:rPr>
          <w:rFonts w:ascii="宋体" w:hAnsi="宋体" w:cs="宋体"/>
          <w:sz w:val="24"/>
        </w:rPr>
      </w:pPr>
      <w:r>
        <w:rPr>
          <w:rFonts w:hint="eastAsia" w:ascii="宋体" w:hAnsi="宋体" w:cs="宋体"/>
          <w:sz w:val="24"/>
        </w:rPr>
        <w:t>4、供应商被视为充分熟悉本项目所在地与履行合同有关的各种情况，包括自然环境、气候条件及公用设施等，本磋商文件不再对上述情况进行描述。</w:t>
      </w:r>
    </w:p>
    <w:p>
      <w:pPr>
        <w:snapToGrid w:val="0"/>
        <w:spacing w:line="460" w:lineRule="exact"/>
        <w:ind w:firstLine="482" w:firstLineChars="200"/>
        <w:jc w:val="left"/>
        <w:rPr>
          <w:rStyle w:val="24"/>
          <w:rFonts w:ascii="宋体" w:hAnsi="宋体" w:cs="宋体"/>
          <w:b/>
          <w:color w:val="000000" w:themeColor="text1"/>
          <w:sz w:val="24"/>
          <w14:textFill>
            <w14:solidFill>
              <w14:schemeClr w14:val="tx1"/>
            </w14:solidFill>
          </w14:textFill>
        </w:rPr>
      </w:pPr>
      <w:r>
        <w:rPr>
          <w:rStyle w:val="24"/>
          <w:rFonts w:hint="eastAsia" w:ascii="宋体" w:hAnsi="宋体" w:cs="宋体"/>
          <w:b/>
          <w:color w:val="000000" w:themeColor="text1"/>
          <w:sz w:val="24"/>
          <w14:textFill>
            <w14:solidFill>
              <w14:schemeClr w14:val="tx1"/>
            </w14:solidFill>
          </w14:textFill>
        </w:rPr>
        <w:t>三、磋商报价</w:t>
      </w:r>
    </w:p>
    <w:p>
      <w:pPr>
        <w:snapToGrid w:val="0"/>
        <w:spacing w:line="460" w:lineRule="exact"/>
        <w:ind w:firstLine="480" w:firstLineChars="200"/>
        <w:rPr>
          <w:rFonts w:ascii="宋体" w:hAnsi="宋体" w:cs="宋体"/>
          <w:sz w:val="24"/>
        </w:rPr>
      </w:pPr>
      <w:r>
        <w:rPr>
          <w:rFonts w:hint="eastAsia" w:ascii="宋体" w:hAnsi="宋体" w:cs="宋体"/>
          <w:sz w:val="24"/>
        </w:rPr>
        <w:t>1、磋商报价均以人民币为报价的币种。</w:t>
      </w:r>
    </w:p>
    <w:p>
      <w:pPr>
        <w:pStyle w:val="35"/>
        <w:snapToGrid w:val="0"/>
        <w:spacing w:after="0" w:line="460" w:lineRule="exact"/>
        <w:ind w:left="0" w:leftChars="0" w:firstLine="480" w:firstLineChars="200"/>
        <w:jc w:val="left"/>
        <w:rPr>
          <w:rStyle w:val="24"/>
          <w:rFonts w:ascii="宋体" w:hAnsi="宋体" w:cs="宋体"/>
          <w:color w:val="000000" w:themeColor="text1"/>
          <w:sz w:val="24"/>
          <w14:textFill>
            <w14:solidFill>
              <w14:schemeClr w14:val="tx1"/>
            </w14:solidFill>
          </w14:textFill>
        </w:rPr>
      </w:pPr>
      <w:r>
        <w:rPr>
          <w:rFonts w:hint="eastAsia" w:ascii="宋体" w:hAnsi="宋体" w:cs="宋体"/>
          <w:sz w:val="24"/>
        </w:rPr>
        <w:t>2、磋商报价表必须加盖单位公章且必须经法定代表人或被授权人签字或盖章。报价表中的大写金额与小写金额、总价金额与按单价汇总金额，若有差异，将执行《政府采购货物和服务招标投标管理办法》第59条的规定。</w:t>
      </w:r>
    </w:p>
    <w:p>
      <w:pPr>
        <w:pStyle w:val="35"/>
        <w:snapToGrid w:val="0"/>
        <w:spacing w:after="0" w:line="460" w:lineRule="exact"/>
        <w:ind w:left="0" w:leftChars="0" w:firstLine="480" w:firstLineChars="200"/>
        <w:jc w:val="left"/>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3、供应商应对磋商文件内全部内容进行报价，只投其中部分内容者，其标书将被拒绝。</w:t>
      </w:r>
    </w:p>
    <w:p>
      <w:pPr>
        <w:pStyle w:val="35"/>
        <w:snapToGrid w:val="0"/>
        <w:spacing w:after="0" w:line="460" w:lineRule="exact"/>
        <w:ind w:left="0" w:leftChars="0" w:firstLine="480" w:firstLineChars="200"/>
        <w:jc w:val="left"/>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4、磋商报价包含本磋商项目要求的全部内容（包括但不限于各种税费、人工、保险、劳保、管理、维护、设备成本、检验检测费、进出场费、利润、税金、政策性文件规定及合同包含的所有风险、责任等各项应有费用）。磋商报价为最终报价，除非因特殊原因并经双方协商同意，供应商不得再要求追加任何费用。同时，除非合同条款中另有规定，否则供应商所报价格在合同实施期间不因市场变化因素而变动。</w:t>
      </w:r>
    </w:p>
    <w:p>
      <w:pPr>
        <w:pStyle w:val="35"/>
        <w:snapToGrid w:val="0"/>
        <w:spacing w:after="0" w:line="460" w:lineRule="exact"/>
        <w:ind w:left="0" w:leftChars="0" w:firstLine="480" w:firstLineChars="200"/>
        <w:jc w:val="left"/>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5、一项磋商内容只允许一个报价，采购人不接受任何有选择性的磋商报价。并由企业法定代表人或授权委托人签署。</w:t>
      </w:r>
    </w:p>
    <w:p>
      <w:pPr>
        <w:snapToGrid w:val="0"/>
        <w:spacing w:line="460" w:lineRule="exact"/>
        <w:ind w:firstLine="480" w:firstLineChars="200"/>
        <w:rPr>
          <w:rFonts w:ascii="宋体" w:hAnsi="宋体" w:cs="宋体"/>
          <w:sz w:val="24"/>
        </w:rPr>
      </w:pPr>
      <w:r>
        <w:rPr>
          <w:rStyle w:val="24"/>
          <w:rFonts w:hint="eastAsia" w:ascii="宋体" w:hAnsi="宋体" w:cs="宋体"/>
          <w:color w:val="000000" w:themeColor="text1"/>
          <w:sz w:val="24"/>
          <w14:textFill>
            <w14:solidFill>
              <w14:schemeClr w14:val="tx1"/>
            </w14:solidFill>
          </w14:textFill>
        </w:rPr>
        <w:t>6、</w:t>
      </w:r>
      <w:r>
        <w:rPr>
          <w:rFonts w:hint="eastAsia" w:ascii="宋体" w:hAnsi="宋体" w:cs="宋体"/>
          <w:sz w:val="24"/>
        </w:rPr>
        <w:t>竞争性磋商的最终报价为成交价，同时，成交供应商的成交价在合同实施期间不因市场变化因素而变动。</w:t>
      </w:r>
    </w:p>
    <w:p>
      <w:pPr>
        <w:snapToGrid w:val="0"/>
        <w:spacing w:line="460" w:lineRule="exact"/>
        <w:ind w:firstLine="480" w:firstLineChars="200"/>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7、最低的磋商报价是成交的重要条件，但不是成交的唯一条件。</w:t>
      </w:r>
    </w:p>
    <w:p>
      <w:pPr>
        <w:snapToGrid w:val="0"/>
        <w:spacing w:line="460" w:lineRule="exact"/>
        <w:ind w:firstLine="480" w:firstLineChars="200"/>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 xml:space="preserve">8、供应商应详细阅读磋商文件的全部内容，根据采购项目需求，准确制定相关工作方案等，必须对本采购项目全部进行报价，如有漏项，视同对本项目的优惠。不按磋商文件的要求提供响应文件，导致报价无效，按无效标处理。 </w:t>
      </w:r>
    </w:p>
    <w:p>
      <w:pPr>
        <w:pStyle w:val="35"/>
        <w:snapToGrid w:val="0"/>
        <w:spacing w:after="0" w:line="460" w:lineRule="exact"/>
        <w:ind w:left="0" w:leftChars="0" w:firstLine="482" w:firstLineChars="200"/>
        <w:jc w:val="left"/>
        <w:rPr>
          <w:rStyle w:val="24"/>
          <w:rFonts w:ascii="宋体" w:hAnsi="宋体" w:cs="宋体"/>
          <w:b/>
          <w:bCs/>
          <w:color w:val="000000" w:themeColor="text1"/>
          <w:sz w:val="24"/>
          <w14:textFill>
            <w14:solidFill>
              <w14:schemeClr w14:val="tx1"/>
            </w14:solidFill>
          </w14:textFill>
        </w:rPr>
      </w:pPr>
      <w:r>
        <w:rPr>
          <w:rStyle w:val="24"/>
          <w:rFonts w:hint="eastAsia" w:ascii="宋体" w:hAnsi="宋体" w:cs="宋体"/>
          <w:b/>
          <w:bCs/>
          <w:color w:val="000000" w:themeColor="text1"/>
          <w:sz w:val="24"/>
          <w14:textFill>
            <w14:solidFill>
              <w14:schemeClr w14:val="tx1"/>
            </w14:solidFill>
          </w14:textFill>
        </w:rPr>
        <w:t>9、本次报价以单价为准。</w:t>
      </w:r>
    </w:p>
    <w:p>
      <w:pPr>
        <w:rPr>
          <w:rStyle w:val="24"/>
          <w:rFonts w:ascii="宋体" w:hAnsi="宋体" w:cs="宋体"/>
          <w:b/>
          <w:bCs/>
          <w:color w:val="000000" w:themeColor="text1"/>
          <w:sz w:val="24"/>
          <w14:textFill>
            <w14:solidFill>
              <w14:schemeClr w14:val="tx1"/>
            </w14:solidFill>
          </w14:textFill>
        </w:rPr>
      </w:pPr>
      <w:r>
        <w:rPr>
          <w:rStyle w:val="24"/>
          <w:rFonts w:hint="eastAsia" w:ascii="宋体" w:hAnsi="宋体" w:cs="宋体"/>
          <w:b/>
          <w:bCs/>
          <w:color w:val="000000" w:themeColor="text1"/>
          <w:sz w:val="24"/>
          <w14:textFill>
            <w14:solidFill>
              <w14:schemeClr w14:val="tx1"/>
            </w14:solidFill>
          </w14:textFill>
        </w:rPr>
        <w:br w:type="page"/>
      </w:r>
    </w:p>
    <w:p>
      <w:pPr>
        <w:pStyle w:val="35"/>
        <w:snapToGrid w:val="0"/>
        <w:spacing w:after="0" w:line="460" w:lineRule="exact"/>
        <w:ind w:left="0" w:leftChars="0" w:firstLine="482" w:firstLineChars="200"/>
        <w:jc w:val="left"/>
        <w:rPr>
          <w:rStyle w:val="24"/>
          <w:rFonts w:ascii="宋体" w:hAnsi="宋体" w:cs="宋体"/>
          <w:b/>
          <w:bCs/>
          <w:color w:val="000000" w:themeColor="text1"/>
          <w:sz w:val="24"/>
          <w14:textFill>
            <w14:solidFill>
              <w14:schemeClr w14:val="tx1"/>
            </w14:solidFill>
          </w14:textFill>
        </w:rPr>
      </w:pPr>
      <w:r>
        <w:rPr>
          <w:rStyle w:val="24"/>
          <w:rFonts w:hint="eastAsia" w:ascii="宋体" w:hAnsi="宋体" w:cs="宋体"/>
          <w:b/>
          <w:bCs/>
          <w:color w:val="000000" w:themeColor="text1"/>
          <w:sz w:val="24"/>
          <w14:textFill>
            <w14:solidFill>
              <w14:schemeClr w14:val="tx1"/>
            </w14:solidFill>
          </w14:textFill>
        </w:rPr>
        <w:t>四、响应文件的编写、份数和签署</w:t>
      </w:r>
    </w:p>
    <w:p>
      <w:pPr>
        <w:pStyle w:val="35"/>
        <w:snapToGrid w:val="0"/>
        <w:spacing w:after="0" w:line="460" w:lineRule="exact"/>
        <w:ind w:left="0" w:leftChars="0" w:firstLine="480" w:firstLineChars="200"/>
        <w:jc w:val="left"/>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1、供应商按第七部分“磋商文件组成”编写磋商文件，供应商应按磋商文件组成顺序编写、制作磋商文件，并牢固装订成册。磋商文件均需采用A4纸（图纸等除外）。磋商文件不得行间插字、涂改、增删，如修改错漏处，须经磋商文件签署人签字并加盖公章。</w:t>
      </w:r>
    </w:p>
    <w:p>
      <w:pPr>
        <w:snapToGrid w:val="0"/>
        <w:spacing w:line="460" w:lineRule="exact"/>
        <w:ind w:firstLine="480" w:firstLineChars="200"/>
        <w:jc w:val="left"/>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2、磋商文件的</w:t>
      </w:r>
      <w:r>
        <w:rPr>
          <w:rStyle w:val="24"/>
          <w:rFonts w:hint="eastAsia" w:ascii="宋体" w:hAnsi="宋体" w:cs="宋体"/>
          <w:b/>
          <w:color w:val="000000" w:themeColor="text1"/>
          <w:sz w:val="24"/>
          <w14:textFill>
            <w14:solidFill>
              <w14:schemeClr w14:val="tx1"/>
            </w14:solidFill>
          </w14:textFill>
        </w:rPr>
        <w:t>资格审查文件、技术响应文件、商务报价响应文件均为一式肆份，正本壹份，副本</w:t>
      </w:r>
      <w:r>
        <w:rPr>
          <w:rStyle w:val="24"/>
          <w:rFonts w:hint="eastAsia" w:ascii="宋体" w:hAnsi="宋体" w:cs="宋体"/>
          <w:b/>
          <w:color w:val="000000" w:themeColor="text1"/>
          <w:sz w:val="24"/>
          <w:lang w:val="en-US" w:eastAsia="zh-CN"/>
          <w14:textFill>
            <w14:solidFill>
              <w14:schemeClr w14:val="tx1"/>
            </w14:solidFill>
          </w14:textFill>
        </w:rPr>
        <w:t>叁</w:t>
      </w:r>
      <w:r>
        <w:rPr>
          <w:rStyle w:val="24"/>
          <w:rFonts w:hint="eastAsia" w:ascii="宋体" w:hAnsi="宋体" w:cs="宋体"/>
          <w:b/>
          <w:color w:val="000000" w:themeColor="text1"/>
          <w:sz w:val="24"/>
          <w14:textFill>
            <w14:solidFill>
              <w14:schemeClr w14:val="tx1"/>
            </w14:solidFill>
          </w14:textFill>
        </w:rPr>
        <w:t>份</w:t>
      </w:r>
      <w:r>
        <w:rPr>
          <w:rStyle w:val="24"/>
          <w:rFonts w:hint="eastAsia" w:ascii="宋体" w:hAnsi="宋体" w:cs="宋体"/>
          <w:color w:val="000000" w:themeColor="text1"/>
          <w:sz w:val="24"/>
          <w14:textFill>
            <w14:solidFill>
              <w14:schemeClr w14:val="tx1"/>
            </w14:solidFill>
          </w14:textFill>
        </w:rPr>
        <w:t>，并明确标注</w:t>
      </w:r>
      <w:r>
        <w:rPr>
          <w:rFonts w:hint="eastAsia" w:ascii="宋体" w:hAnsi="宋体" w:cs="宋体"/>
          <w:sz w:val="24"/>
        </w:rPr>
        <w:t>项目名称、</w:t>
      </w:r>
      <w:r>
        <w:rPr>
          <w:rStyle w:val="24"/>
          <w:rFonts w:hint="eastAsia" w:ascii="宋体" w:hAnsi="宋体" w:cs="宋体"/>
          <w:color w:val="000000" w:themeColor="text1"/>
          <w:sz w:val="24"/>
          <w:lang w:val="zh-CN"/>
          <w14:textFill>
            <w14:solidFill>
              <w14:schemeClr w14:val="tx1"/>
            </w14:solidFill>
          </w14:textFill>
        </w:rPr>
        <w:t>供应商全称、</w:t>
      </w:r>
      <w:r>
        <w:rPr>
          <w:rStyle w:val="24"/>
          <w:rFonts w:hint="eastAsia" w:ascii="宋体" w:hAnsi="宋体" w:cs="宋体"/>
          <w:color w:val="000000" w:themeColor="text1"/>
          <w:sz w:val="24"/>
          <w14:textFill>
            <w14:solidFill>
              <w14:schemeClr w14:val="tx1"/>
            </w14:solidFill>
          </w14:textFill>
        </w:rPr>
        <w:t>“正本”、“副本”字样。</w:t>
      </w:r>
    </w:p>
    <w:p>
      <w:pPr>
        <w:snapToGrid w:val="0"/>
        <w:spacing w:line="460" w:lineRule="exact"/>
        <w:ind w:firstLine="480" w:firstLineChars="200"/>
        <w:jc w:val="left"/>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3、磋商文件正本须打印并由供应商法定代表人或授权人签字并加盖单位印章。副本可复印，但须加盖单位印章。</w:t>
      </w:r>
    </w:p>
    <w:p>
      <w:pPr>
        <w:snapToGrid w:val="0"/>
        <w:spacing w:line="460" w:lineRule="exact"/>
        <w:ind w:firstLine="482" w:firstLineChars="200"/>
        <w:jc w:val="left"/>
        <w:rPr>
          <w:rStyle w:val="24"/>
          <w:rFonts w:ascii="宋体" w:hAnsi="宋体" w:cs="宋体"/>
          <w:b/>
          <w:color w:val="000000" w:themeColor="text1"/>
          <w:sz w:val="24"/>
          <w14:textFill>
            <w14:solidFill>
              <w14:schemeClr w14:val="tx1"/>
            </w14:solidFill>
          </w14:textFill>
        </w:rPr>
      </w:pPr>
      <w:r>
        <w:rPr>
          <w:rStyle w:val="24"/>
          <w:rFonts w:hint="eastAsia" w:ascii="宋体" w:hAnsi="宋体" w:cs="宋体"/>
          <w:b/>
          <w:color w:val="000000" w:themeColor="text1"/>
          <w:sz w:val="24"/>
          <w14:textFill>
            <w14:solidFill>
              <w14:schemeClr w14:val="tx1"/>
            </w14:solidFill>
          </w14:textFill>
        </w:rPr>
        <w:t>五、磋商文件的密封及标记</w:t>
      </w:r>
    </w:p>
    <w:p>
      <w:pPr>
        <w:snapToGrid w:val="0"/>
        <w:spacing w:line="460" w:lineRule="exact"/>
        <w:ind w:firstLine="480" w:firstLineChars="200"/>
        <w:rPr>
          <w:rFonts w:ascii="宋体" w:hAnsi="宋体" w:cs="宋体"/>
          <w:sz w:val="24"/>
          <w:u w:val="single"/>
        </w:rPr>
      </w:pPr>
      <w:r>
        <w:rPr>
          <w:rFonts w:hint="eastAsia" w:ascii="宋体" w:hAnsi="宋体" w:cs="宋体"/>
          <w:sz w:val="24"/>
        </w:rPr>
        <w:t>1、供应商须将本项目响应文件：</w:t>
      </w:r>
      <w:r>
        <w:rPr>
          <w:rFonts w:hint="eastAsia" w:ascii="宋体" w:hAnsi="宋体" w:cs="宋体"/>
          <w:b/>
          <w:bCs/>
          <w:sz w:val="24"/>
        </w:rPr>
        <w:t>资格审查文件、技术响应文件、商务报价响应文件单独密封</w:t>
      </w:r>
      <w:r>
        <w:rPr>
          <w:rFonts w:hint="eastAsia" w:ascii="宋体" w:hAnsi="宋体" w:cs="宋体"/>
          <w:sz w:val="24"/>
        </w:rPr>
        <w:t>。</w:t>
      </w:r>
    </w:p>
    <w:p>
      <w:pPr>
        <w:snapToGrid w:val="0"/>
        <w:spacing w:line="460" w:lineRule="exact"/>
        <w:ind w:firstLine="480" w:firstLineChars="200"/>
        <w:rPr>
          <w:rFonts w:ascii="宋体" w:hAnsi="宋体" w:cs="宋体"/>
          <w:sz w:val="24"/>
        </w:rPr>
      </w:pPr>
      <w:r>
        <w:rPr>
          <w:rFonts w:hint="eastAsia" w:ascii="宋体" w:hAnsi="宋体" w:cs="宋体"/>
          <w:sz w:val="24"/>
        </w:rPr>
        <w:t>2、密封后，应在每一密封的响应文件上明确标注磋商项目名称、项目编号、响应文件各自对应的名称、供应商的全称及日期。</w:t>
      </w:r>
    </w:p>
    <w:p>
      <w:pPr>
        <w:snapToGrid w:val="0"/>
        <w:spacing w:line="460" w:lineRule="exact"/>
        <w:ind w:firstLine="480" w:firstLineChars="200"/>
        <w:rPr>
          <w:rFonts w:ascii="宋体" w:hAnsi="宋体" w:cs="宋体"/>
          <w:sz w:val="24"/>
        </w:rPr>
      </w:pPr>
      <w:r>
        <w:rPr>
          <w:rFonts w:hint="eastAsia" w:ascii="宋体" w:hAnsi="宋体" w:cs="宋体"/>
          <w:sz w:val="24"/>
        </w:rPr>
        <w:t>3、封袋上加盖供应商单位公章及法人章。</w:t>
      </w:r>
    </w:p>
    <w:p>
      <w:pPr>
        <w:snapToGrid w:val="0"/>
        <w:spacing w:line="460" w:lineRule="exact"/>
        <w:ind w:firstLine="480" w:firstLineChars="200"/>
        <w:rPr>
          <w:rFonts w:ascii="宋体" w:hAnsi="宋体" w:cs="宋体"/>
          <w:sz w:val="24"/>
        </w:rPr>
      </w:pPr>
      <w:r>
        <w:rPr>
          <w:rFonts w:hint="eastAsia" w:ascii="宋体" w:hAnsi="宋体" w:cs="宋体"/>
          <w:sz w:val="24"/>
        </w:rPr>
        <w:t>4、未按照以上密封或盖章要求，代理公司将拒绝签收。</w:t>
      </w:r>
    </w:p>
    <w:p>
      <w:pPr>
        <w:snapToGrid w:val="0"/>
        <w:spacing w:line="460" w:lineRule="exact"/>
        <w:ind w:firstLine="482" w:firstLineChars="200"/>
        <w:rPr>
          <w:rFonts w:ascii="宋体" w:hAnsi="宋体" w:cs="宋体"/>
          <w:sz w:val="24"/>
        </w:rPr>
      </w:pPr>
      <w:r>
        <w:rPr>
          <w:rFonts w:hint="eastAsia" w:ascii="宋体" w:hAnsi="宋体" w:cs="宋体"/>
          <w:b/>
          <w:bCs/>
          <w:sz w:val="24"/>
        </w:rPr>
        <w:t>【特别提醒】</w:t>
      </w:r>
      <w:r>
        <w:rPr>
          <w:rFonts w:hint="eastAsia" w:ascii="宋体" w:hAnsi="宋体" w:cs="宋体"/>
          <w:sz w:val="24"/>
        </w:rPr>
        <w:t>响应文件中的</w:t>
      </w:r>
      <w:r>
        <w:rPr>
          <w:rFonts w:hint="eastAsia" w:ascii="宋体" w:hAnsi="宋体" w:cs="宋体"/>
          <w:b/>
          <w:bCs/>
          <w:sz w:val="24"/>
        </w:rPr>
        <w:t>资格审查文件、技术响应文件</w:t>
      </w:r>
      <w:r>
        <w:rPr>
          <w:rFonts w:hint="eastAsia" w:ascii="宋体" w:hAnsi="宋体" w:cs="宋体"/>
          <w:sz w:val="24"/>
        </w:rPr>
        <w:t>的“正本”或“副本”中，均不得含有商务报价响应文件中报价表（报价单）内的任何项目价格，否则作无效响应处理。</w:t>
      </w:r>
    </w:p>
    <w:p>
      <w:pPr>
        <w:snapToGrid w:val="0"/>
        <w:spacing w:line="460" w:lineRule="exact"/>
        <w:ind w:firstLine="482" w:firstLineChars="200"/>
        <w:jc w:val="left"/>
        <w:rPr>
          <w:rStyle w:val="24"/>
          <w:rFonts w:ascii="宋体" w:hAnsi="宋体" w:cs="宋体"/>
          <w:b/>
          <w:color w:val="000000" w:themeColor="text1"/>
          <w:sz w:val="24"/>
          <w14:textFill>
            <w14:solidFill>
              <w14:schemeClr w14:val="tx1"/>
            </w14:solidFill>
          </w14:textFill>
        </w:rPr>
      </w:pPr>
      <w:r>
        <w:rPr>
          <w:rStyle w:val="24"/>
          <w:rFonts w:hint="eastAsia" w:ascii="宋体" w:hAnsi="宋体" w:cs="宋体"/>
          <w:b/>
          <w:color w:val="000000" w:themeColor="text1"/>
          <w:sz w:val="24"/>
          <w14:textFill>
            <w14:solidFill>
              <w14:schemeClr w14:val="tx1"/>
            </w14:solidFill>
          </w14:textFill>
        </w:rPr>
        <w:t>六、磋商文件的递交及开标时间</w:t>
      </w:r>
    </w:p>
    <w:p>
      <w:pPr>
        <w:snapToGrid w:val="0"/>
        <w:spacing w:line="460" w:lineRule="exact"/>
        <w:ind w:firstLine="480" w:firstLineChars="200"/>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1、递交磋商文件截止时间及开标时间为：</w:t>
      </w:r>
      <w:r>
        <w:rPr>
          <w:rStyle w:val="24"/>
          <w:rFonts w:hint="eastAsia" w:ascii="宋体" w:hAnsi="宋体" w:cs="宋体"/>
          <w:color w:val="000000" w:themeColor="text1"/>
          <w:sz w:val="24"/>
          <w:u w:val="single"/>
          <w14:textFill>
            <w14:solidFill>
              <w14:schemeClr w14:val="tx1"/>
            </w14:solidFill>
          </w14:textFill>
        </w:rPr>
        <w:t>2023</w:t>
      </w:r>
      <w:r>
        <w:rPr>
          <w:rStyle w:val="24"/>
          <w:rFonts w:hint="eastAsia" w:ascii="宋体" w:hAnsi="宋体" w:cs="宋体"/>
          <w:color w:val="000000" w:themeColor="text1"/>
          <w:sz w:val="24"/>
          <w14:textFill>
            <w14:solidFill>
              <w14:schemeClr w14:val="tx1"/>
            </w14:solidFill>
          </w14:textFill>
        </w:rPr>
        <w:t>年</w:t>
      </w:r>
      <w:r>
        <w:rPr>
          <w:rStyle w:val="24"/>
          <w:rFonts w:hint="eastAsia" w:ascii="宋体" w:hAnsi="宋体" w:cs="宋体"/>
          <w:color w:val="000000" w:themeColor="text1"/>
          <w:sz w:val="24"/>
          <w:u w:val="single"/>
          <w14:textFill>
            <w14:solidFill>
              <w14:schemeClr w14:val="tx1"/>
            </w14:solidFill>
          </w14:textFill>
        </w:rPr>
        <w:t xml:space="preserve"> </w:t>
      </w:r>
      <w:r>
        <w:rPr>
          <w:rStyle w:val="24"/>
          <w:rFonts w:hint="eastAsia" w:ascii="宋体" w:hAnsi="宋体" w:cs="宋体"/>
          <w:color w:val="000000" w:themeColor="text1"/>
          <w:sz w:val="24"/>
          <w:u w:val="single"/>
          <w:lang w:val="en-US" w:eastAsia="zh-CN"/>
          <w14:textFill>
            <w14:solidFill>
              <w14:schemeClr w14:val="tx1"/>
            </w14:solidFill>
          </w14:textFill>
        </w:rPr>
        <w:t>5</w:t>
      </w:r>
      <w:r>
        <w:rPr>
          <w:rStyle w:val="24"/>
          <w:rFonts w:hint="eastAsia" w:ascii="宋体" w:hAnsi="宋体" w:cs="宋体"/>
          <w:color w:val="000000" w:themeColor="text1"/>
          <w:sz w:val="24"/>
          <w:u w:val="single"/>
          <w14:textFill>
            <w14:solidFill>
              <w14:schemeClr w14:val="tx1"/>
            </w14:solidFill>
          </w14:textFill>
        </w:rPr>
        <w:t xml:space="preserve"> </w:t>
      </w:r>
      <w:r>
        <w:rPr>
          <w:rStyle w:val="24"/>
          <w:rFonts w:hint="eastAsia" w:ascii="宋体" w:hAnsi="宋体" w:cs="宋体"/>
          <w:color w:val="000000" w:themeColor="text1"/>
          <w:sz w:val="24"/>
          <w14:textFill>
            <w14:solidFill>
              <w14:schemeClr w14:val="tx1"/>
            </w14:solidFill>
          </w14:textFill>
        </w:rPr>
        <w:t>月</w:t>
      </w:r>
      <w:r>
        <w:rPr>
          <w:rStyle w:val="24"/>
          <w:rFonts w:hint="eastAsia" w:ascii="宋体" w:hAnsi="宋体" w:cs="宋体"/>
          <w:color w:val="000000" w:themeColor="text1"/>
          <w:sz w:val="24"/>
          <w:u w:val="single"/>
          <w14:textFill>
            <w14:solidFill>
              <w14:schemeClr w14:val="tx1"/>
            </w14:solidFill>
          </w14:textFill>
        </w:rPr>
        <w:t xml:space="preserve"> </w:t>
      </w:r>
      <w:r>
        <w:rPr>
          <w:rStyle w:val="24"/>
          <w:rFonts w:hint="eastAsia" w:ascii="宋体" w:hAnsi="宋体" w:cs="宋体"/>
          <w:color w:val="000000" w:themeColor="text1"/>
          <w:sz w:val="24"/>
          <w:u w:val="single"/>
          <w:lang w:val="en-US" w:eastAsia="zh-CN"/>
          <w14:textFill>
            <w14:solidFill>
              <w14:schemeClr w14:val="tx1"/>
            </w14:solidFill>
          </w14:textFill>
        </w:rPr>
        <w:t>16</w:t>
      </w:r>
      <w:r>
        <w:rPr>
          <w:rStyle w:val="24"/>
          <w:rFonts w:hint="eastAsia" w:ascii="宋体" w:hAnsi="宋体" w:cs="宋体"/>
          <w:color w:val="000000" w:themeColor="text1"/>
          <w:sz w:val="24"/>
          <w14:textFill>
            <w14:solidFill>
              <w14:schemeClr w14:val="tx1"/>
            </w14:solidFill>
          </w14:textFill>
        </w:rPr>
        <w:t>日</w:t>
      </w:r>
      <w:r>
        <w:rPr>
          <w:rStyle w:val="24"/>
          <w:rFonts w:hint="eastAsia" w:ascii="宋体" w:hAnsi="宋体" w:cs="宋体"/>
          <w:color w:val="000000" w:themeColor="text1"/>
          <w:sz w:val="24"/>
          <w:u w:val="single"/>
          <w14:textFill>
            <w14:solidFill>
              <w14:schemeClr w14:val="tx1"/>
            </w14:solidFill>
          </w14:textFill>
        </w:rPr>
        <w:t xml:space="preserve"> </w:t>
      </w:r>
      <w:r>
        <w:rPr>
          <w:rStyle w:val="24"/>
          <w:rFonts w:hint="eastAsia" w:ascii="宋体" w:hAnsi="宋体" w:cs="宋体"/>
          <w:color w:val="000000" w:themeColor="text1"/>
          <w:sz w:val="24"/>
          <w:u w:val="single"/>
          <w:lang w:val="en-US" w:eastAsia="zh-CN"/>
          <w14:textFill>
            <w14:solidFill>
              <w14:schemeClr w14:val="tx1"/>
            </w14:solidFill>
          </w14:textFill>
        </w:rPr>
        <w:t>9</w:t>
      </w:r>
      <w:r>
        <w:rPr>
          <w:rStyle w:val="24"/>
          <w:rFonts w:hint="eastAsia" w:ascii="宋体" w:hAnsi="宋体" w:cs="宋体"/>
          <w:color w:val="000000" w:themeColor="text1"/>
          <w:sz w:val="24"/>
          <w:u w:val="single"/>
          <w14:textFill>
            <w14:solidFill>
              <w14:schemeClr w14:val="tx1"/>
            </w14:solidFill>
          </w14:textFill>
        </w:rPr>
        <w:t xml:space="preserve"> </w:t>
      </w:r>
      <w:r>
        <w:rPr>
          <w:rStyle w:val="24"/>
          <w:rFonts w:hint="eastAsia" w:ascii="宋体" w:hAnsi="宋体" w:cs="宋体"/>
          <w:color w:val="000000" w:themeColor="text1"/>
          <w:sz w:val="24"/>
          <w14:textFill>
            <w14:solidFill>
              <w14:schemeClr w14:val="tx1"/>
            </w14:solidFill>
          </w14:textFill>
        </w:rPr>
        <w:t>时</w:t>
      </w:r>
      <w:r>
        <w:rPr>
          <w:rStyle w:val="24"/>
          <w:rFonts w:hint="eastAsia" w:ascii="宋体" w:hAnsi="宋体" w:cs="宋体"/>
          <w:color w:val="000000" w:themeColor="text1"/>
          <w:sz w:val="24"/>
          <w:u w:val="single"/>
          <w:lang w:val="en-US" w:eastAsia="zh-CN"/>
          <w14:textFill>
            <w14:solidFill>
              <w14:schemeClr w14:val="tx1"/>
            </w14:solidFill>
          </w14:textFill>
        </w:rPr>
        <w:t>3</w:t>
      </w:r>
      <w:r>
        <w:rPr>
          <w:rStyle w:val="24"/>
          <w:rFonts w:hint="eastAsia" w:ascii="宋体" w:hAnsi="宋体" w:cs="宋体"/>
          <w:color w:val="000000" w:themeColor="text1"/>
          <w:sz w:val="24"/>
          <w:u w:val="single"/>
          <w14:textFill>
            <w14:solidFill>
              <w14:schemeClr w14:val="tx1"/>
            </w14:solidFill>
          </w14:textFill>
        </w:rPr>
        <w:t>0</w:t>
      </w:r>
      <w:r>
        <w:rPr>
          <w:rStyle w:val="24"/>
          <w:rFonts w:hint="eastAsia" w:ascii="宋体" w:hAnsi="宋体" w:cs="宋体"/>
          <w:color w:val="000000" w:themeColor="text1"/>
          <w:sz w:val="24"/>
          <w14:textFill>
            <w14:solidFill>
              <w14:schemeClr w14:val="tx1"/>
            </w14:solidFill>
          </w14:textFill>
        </w:rPr>
        <w:t>分，逾期送达的磋商文件，采购人不予受理。</w:t>
      </w:r>
    </w:p>
    <w:p>
      <w:pPr>
        <w:snapToGrid w:val="0"/>
        <w:spacing w:line="460" w:lineRule="exact"/>
        <w:ind w:firstLine="480" w:firstLineChars="200"/>
        <w:jc w:val="left"/>
        <w:rPr>
          <w:rStyle w:val="24"/>
          <w:rFonts w:ascii="宋体" w:hAnsi="宋体" w:cs="宋体"/>
          <w:b/>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2、地点：</w:t>
      </w:r>
      <w:r>
        <w:rPr>
          <w:rStyle w:val="24"/>
          <w:rFonts w:hint="eastAsia" w:ascii="宋体" w:hAnsi="宋体" w:cs="宋体"/>
          <w:color w:val="000000" w:themeColor="text1"/>
          <w:sz w:val="24"/>
          <w:u w:val="single"/>
          <w14:textFill>
            <w14:solidFill>
              <w14:schemeClr w14:val="tx1"/>
            </w14:solidFill>
          </w14:textFill>
        </w:rPr>
        <w:t>江苏航运职业技术学院（江苏省南通市经济技术开发区通盛大道185号）西大门外北侧创业园南楼一楼开标室，如有变动另行通知。</w:t>
      </w:r>
    </w:p>
    <w:p>
      <w:pPr>
        <w:snapToGrid w:val="0"/>
        <w:spacing w:line="460" w:lineRule="exact"/>
        <w:ind w:firstLine="482" w:firstLineChars="200"/>
        <w:jc w:val="left"/>
        <w:rPr>
          <w:rStyle w:val="24"/>
          <w:rFonts w:ascii="宋体" w:hAnsi="宋体" w:cs="宋体"/>
          <w:b/>
          <w:color w:val="000000" w:themeColor="text1"/>
          <w:sz w:val="24"/>
          <w14:textFill>
            <w14:solidFill>
              <w14:schemeClr w14:val="tx1"/>
            </w14:solidFill>
          </w14:textFill>
        </w:rPr>
      </w:pPr>
      <w:r>
        <w:rPr>
          <w:rStyle w:val="24"/>
          <w:rFonts w:hint="eastAsia" w:ascii="宋体" w:hAnsi="宋体" w:cs="宋体"/>
          <w:b/>
          <w:color w:val="000000" w:themeColor="text1"/>
          <w:sz w:val="24"/>
          <w14:textFill>
            <w14:solidFill>
              <w14:schemeClr w14:val="tx1"/>
            </w14:solidFill>
          </w14:textFill>
        </w:rPr>
        <w:t>七、磋商有效期</w:t>
      </w:r>
    </w:p>
    <w:p>
      <w:pPr>
        <w:spacing w:line="460" w:lineRule="exact"/>
        <w:ind w:firstLine="480" w:firstLineChars="200"/>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磋商文件自磋商截止时间起</w:t>
      </w:r>
      <w:r>
        <w:rPr>
          <w:rStyle w:val="24"/>
          <w:rFonts w:hint="eastAsia" w:ascii="宋体" w:hAnsi="宋体" w:cs="宋体"/>
          <w:color w:val="000000" w:themeColor="text1"/>
          <w:sz w:val="24"/>
          <w:u w:val="single" w:color="000000"/>
          <w14:textFill>
            <w14:solidFill>
              <w14:schemeClr w14:val="tx1"/>
            </w14:solidFill>
          </w14:textFill>
        </w:rPr>
        <w:t xml:space="preserve"> 60 </w:t>
      </w:r>
      <w:r>
        <w:rPr>
          <w:rStyle w:val="24"/>
          <w:rFonts w:hint="eastAsia" w:ascii="宋体" w:hAnsi="宋体" w:cs="宋体"/>
          <w:color w:val="000000" w:themeColor="text1"/>
          <w:sz w:val="24"/>
          <w14:textFill>
            <w14:solidFill>
              <w14:schemeClr w14:val="tx1"/>
            </w14:solidFill>
          </w14:textFill>
        </w:rPr>
        <w:t>日历天内有效。</w:t>
      </w:r>
    </w:p>
    <w:p>
      <w:pPr>
        <w:spacing w:line="460" w:lineRule="exact"/>
        <w:ind w:firstLine="482" w:firstLineChars="200"/>
        <w:rPr>
          <w:rStyle w:val="24"/>
          <w:rFonts w:ascii="宋体" w:hAnsi="宋体" w:cs="宋体"/>
          <w:b/>
          <w:color w:val="000000" w:themeColor="text1"/>
          <w:sz w:val="24"/>
          <w14:textFill>
            <w14:solidFill>
              <w14:schemeClr w14:val="tx1"/>
            </w14:solidFill>
          </w14:textFill>
        </w:rPr>
      </w:pPr>
      <w:r>
        <w:rPr>
          <w:rStyle w:val="24"/>
          <w:rFonts w:hint="eastAsia" w:ascii="宋体" w:hAnsi="宋体" w:cs="宋体"/>
          <w:b/>
          <w:color w:val="000000" w:themeColor="text1"/>
          <w:sz w:val="24"/>
          <w14:textFill>
            <w14:solidFill>
              <w14:schemeClr w14:val="tx1"/>
            </w14:solidFill>
          </w14:textFill>
        </w:rPr>
        <w:t>九、磋商费用</w:t>
      </w:r>
    </w:p>
    <w:p>
      <w:pPr>
        <w:spacing w:line="460" w:lineRule="exact"/>
        <w:ind w:firstLine="480" w:firstLineChars="200"/>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1、无论磋商过程和结果如何，供应商自行承担与本次项目磋商有关的全部费用。</w:t>
      </w:r>
    </w:p>
    <w:p>
      <w:pPr>
        <w:spacing w:line="460" w:lineRule="exact"/>
        <w:ind w:firstLine="480" w:firstLineChars="200"/>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磋商文件及相关资料费300元，在递交磋商文件的同时提交给磋商代理机构，售后不退。</w:t>
      </w:r>
    </w:p>
    <w:p>
      <w:pPr>
        <w:snapToGrid w:val="0"/>
        <w:spacing w:line="460" w:lineRule="exact"/>
        <w:ind w:firstLine="482" w:firstLineChars="200"/>
        <w:rPr>
          <w:rStyle w:val="24"/>
          <w:rFonts w:ascii="宋体" w:hAnsi="宋体" w:cs="宋体"/>
          <w:b/>
          <w:color w:val="000000" w:themeColor="text1"/>
          <w:sz w:val="24"/>
          <w14:textFill>
            <w14:solidFill>
              <w14:schemeClr w14:val="tx1"/>
            </w14:solidFill>
          </w14:textFill>
        </w:rPr>
      </w:pPr>
      <w:r>
        <w:rPr>
          <w:rStyle w:val="24"/>
          <w:rFonts w:hint="eastAsia" w:ascii="宋体" w:hAnsi="宋体" w:cs="宋体"/>
          <w:b/>
          <w:color w:val="000000" w:themeColor="text1"/>
          <w:sz w:val="24"/>
          <w14:textFill>
            <w14:solidFill>
              <w14:schemeClr w14:val="tx1"/>
            </w14:solidFill>
          </w14:textFill>
        </w:rPr>
        <w:t>八、履约保证金</w:t>
      </w:r>
    </w:p>
    <w:p>
      <w:pPr>
        <w:spacing w:line="460" w:lineRule="exact"/>
        <w:ind w:firstLine="480" w:firstLineChars="200"/>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1、本项目设履约保证金，金额为成交价的10%，成交供应商在接到成交通知书后转账至江苏航运职业技术学院指定账户。履约保证金在服务期限满后无任何遗留问题，一次性退还（无息）。</w:t>
      </w:r>
    </w:p>
    <w:p>
      <w:pPr>
        <w:spacing w:line="460" w:lineRule="exact"/>
        <w:ind w:firstLine="480" w:firstLineChars="200"/>
        <w:rPr>
          <w:sz w:val="24"/>
        </w:rPr>
      </w:pPr>
      <w:r>
        <w:rPr>
          <w:rStyle w:val="24"/>
          <w:rFonts w:hint="eastAsia" w:ascii="宋体" w:hAnsi="宋体" w:cs="宋体"/>
          <w:bCs/>
          <w:color w:val="000000" w:themeColor="text1"/>
          <w:sz w:val="24"/>
          <w14:textFill>
            <w14:solidFill>
              <w14:schemeClr w14:val="tx1"/>
            </w14:solidFill>
          </w14:textFill>
        </w:rPr>
        <w:t>2、由于成交供应商原因，在签订合同后出现不按合同履行的情况，采购人有权单方面解除合同，履约保证金不予退还，成交供应商须承担相应的法律责任和经济赔偿。</w:t>
      </w:r>
    </w:p>
    <w:p>
      <w:pPr>
        <w:snapToGrid w:val="0"/>
        <w:spacing w:line="460" w:lineRule="exact"/>
        <w:ind w:firstLine="482" w:firstLineChars="200"/>
        <w:outlineLvl w:val="1"/>
        <w:rPr>
          <w:rFonts w:ascii="宋体" w:hAnsi="宋体" w:cs="宋体"/>
          <w:b/>
          <w:bCs/>
          <w:sz w:val="24"/>
        </w:rPr>
      </w:pPr>
      <w:r>
        <w:rPr>
          <w:rFonts w:hint="eastAsia" w:ascii="宋体" w:hAnsi="宋体" w:cs="宋体"/>
          <w:b/>
          <w:bCs/>
          <w:sz w:val="24"/>
        </w:rPr>
        <w:t>九、未尽事宜</w:t>
      </w:r>
    </w:p>
    <w:p>
      <w:pPr>
        <w:snapToGrid w:val="0"/>
        <w:spacing w:line="460" w:lineRule="exact"/>
        <w:ind w:firstLine="480" w:firstLineChars="200"/>
        <w:rPr>
          <w:rStyle w:val="24"/>
          <w:rFonts w:ascii="宋体" w:hAnsi="宋体" w:cs="宋体"/>
          <w:bCs/>
          <w:color w:val="000000" w:themeColor="text1"/>
          <w:sz w:val="24"/>
          <w14:textFill>
            <w14:solidFill>
              <w14:schemeClr w14:val="tx1"/>
            </w14:solidFill>
          </w14:textFill>
        </w:rPr>
      </w:pPr>
      <w:r>
        <w:rPr>
          <w:rStyle w:val="24"/>
          <w:rFonts w:hint="eastAsia" w:ascii="宋体" w:hAnsi="宋体" w:cs="宋体"/>
          <w:bCs/>
          <w:color w:val="000000" w:themeColor="text1"/>
          <w:sz w:val="24"/>
          <w14:textFill>
            <w14:solidFill>
              <w14:schemeClr w14:val="tx1"/>
            </w14:solidFill>
          </w14:textFill>
        </w:rPr>
        <w:t>按《中华人民共和国政府采购法》、《政府采购竞争性磋商采购方式管理暂行办法》及其他有关法律法规的规定执行。</w:t>
      </w:r>
    </w:p>
    <w:p>
      <w:pPr>
        <w:pStyle w:val="21"/>
        <w:spacing w:line="460" w:lineRule="exact"/>
        <w:ind w:firstLine="482" w:firstLineChars="200"/>
        <w:rPr>
          <w:rFonts w:cs="宋体"/>
          <w:b/>
          <w:bCs/>
          <w:sz w:val="24"/>
        </w:rPr>
      </w:pPr>
      <w:r>
        <w:rPr>
          <w:rFonts w:hint="eastAsia" w:cs="宋体"/>
          <w:b/>
          <w:bCs/>
          <w:sz w:val="24"/>
        </w:rPr>
        <w:t>十、招标代理服务费</w:t>
      </w:r>
    </w:p>
    <w:p>
      <w:pPr>
        <w:snapToGrid w:val="0"/>
        <w:spacing w:line="460" w:lineRule="exact"/>
        <w:ind w:firstLine="480" w:firstLineChars="200"/>
        <w:rPr>
          <w:rStyle w:val="24"/>
          <w:rFonts w:ascii="宋体" w:hAnsi="宋体" w:cs="宋体"/>
          <w:bCs/>
          <w:color w:val="000000" w:themeColor="text1"/>
          <w:sz w:val="24"/>
          <w14:textFill>
            <w14:solidFill>
              <w14:schemeClr w14:val="tx1"/>
            </w14:solidFill>
          </w14:textFill>
        </w:rPr>
      </w:pPr>
      <w:r>
        <w:rPr>
          <w:rStyle w:val="24"/>
          <w:rFonts w:hint="eastAsia" w:ascii="宋体" w:hAnsi="宋体" w:cs="宋体"/>
          <w:bCs/>
          <w:color w:val="000000" w:themeColor="text1"/>
          <w:sz w:val="24"/>
          <w14:textFill>
            <w14:solidFill>
              <w14:schemeClr w14:val="tx1"/>
            </w14:solidFill>
          </w14:textFill>
        </w:rPr>
        <w:t>被确认成交成交供应商须向采购代理机构支付服务费，服务费的收费标准按国家发展改革委员会发改价格[2011]534号文件规定执行，本项目成交服务费收取4500元人民币，在领取成交通知书时一次性付清。</w:t>
      </w:r>
      <w:r>
        <w:rPr>
          <w:rStyle w:val="24"/>
          <w:rFonts w:hint="eastAsia" w:ascii="宋体" w:hAnsi="宋体" w:cs="宋体"/>
          <w:bCs/>
          <w:color w:val="000000" w:themeColor="text1"/>
          <w:sz w:val="24"/>
          <w14:textFill>
            <w14:solidFill>
              <w14:schemeClr w14:val="tx1"/>
            </w14:solidFill>
          </w14:textFill>
        </w:rPr>
        <w:br w:type="page"/>
      </w:r>
    </w:p>
    <w:p>
      <w:pPr>
        <w:pStyle w:val="50"/>
        <w:numPr>
          <w:ilvl w:val="0"/>
          <w:numId w:val="1"/>
        </w:numPr>
        <w:ind w:left="0" w:leftChars="0" w:firstLineChars="0"/>
        <w:jc w:val="center"/>
        <w:textAlignment w:val="baseline"/>
        <w:rPr>
          <w:rFonts w:ascii="宋体" w:hAnsi="宋体" w:cs="Times New Roman"/>
          <w:w w:val="80"/>
          <w:sz w:val="36"/>
          <w:szCs w:val="36"/>
        </w:rPr>
      </w:pPr>
      <w:r>
        <w:rPr>
          <w:rFonts w:hint="eastAsia" w:ascii="宋体" w:hAnsi="宋体" w:cs="Times New Roman"/>
          <w:w w:val="80"/>
          <w:sz w:val="36"/>
          <w:szCs w:val="36"/>
        </w:rPr>
        <w:t>项目需求说明</w:t>
      </w:r>
    </w:p>
    <w:p>
      <w:pPr>
        <w:spacing w:line="460" w:lineRule="exact"/>
        <w:ind w:firstLine="482" w:firstLineChars="200"/>
        <w:contextualSpacing/>
      </w:pPr>
      <w:r>
        <w:rPr>
          <w:rFonts w:hint="eastAsia" w:ascii="宋体" w:hAnsi="宋体" w:cs="宋体"/>
          <w:b/>
          <w:kern w:val="0"/>
          <w:sz w:val="24"/>
          <w:lang w:val="zh-CN"/>
        </w:rPr>
        <w:t>请供应商在网上报名前和制作响应文件时仔细研究项目需求说明。</w:t>
      </w:r>
      <w:r>
        <w:rPr>
          <w:rFonts w:hint="eastAsia" w:ascii="宋体" w:hAnsi="宋体" w:cs="宋体"/>
          <w:kern w:val="0"/>
          <w:sz w:val="24"/>
          <w:lang w:val="zh-CN"/>
        </w:rPr>
        <w:t>供应商不能简单照搬照抄采购人项目需求说明中的技术、商务要求，必须作实事求是的响应。如照搬照抄项目需求说明中的技术、商务要求的，成交后供应商在同采购人签订合同和履约环节中不得提出异议，一切后果和损失由成交供应商承担。如供应商提供的货物和服务</w:t>
      </w:r>
      <w:r>
        <w:rPr>
          <w:rFonts w:hint="eastAsia" w:ascii="宋体" w:hAnsi="宋体" w:cs="宋体"/>
          <w:kern w:val="0"/>
          <w:sz w:val="24"/>
        </w:rPr>
        <w:t>与</w:t>
      </w:r>
      <w:r>
        <w:rPr>
          <w:rFonts w:hint="eastAsia" w:ascii="宋体" w:hAnsi="宋体" w:cs="宋体"/>
          <w:kern w:val="0"/>
          <w:sz w:val="24"/>
          <w:lang w:val="zh-CN"/>
        </w:rPr>
        <w:t>采购人提出的项目需求说明中的技术、商务要求不同的，必须在《商</w:t>
      </w:r>
      <w:r>
        <w:rPr>
          <w:rFonts w:hint="eastAsia" w:ascii="宋体" w:hAnsi="宋体"/>
          <w:sz w:val="24"/>
        </w:rPr>
        <w:t>务部分正负偏离表》和《技术部分正负偏离表》上明示，如不明示的视同完全响应</w:t>
      </w:r>
      <w:r>
        <w:rPr>
          <w:rFonts w:hint="eastAsia" w:ascii="宋体" w:hAnsi="宋体" w:cs="宋体"/>
          <w:kern w:val="0"/>
          <w:sz w:val="24"/>
          <w:lang w:val="zh-CN"/>
        </w:rPr>
        <w:t>。</w:t>
      </w:r>
    </w:p>
    <w:p>
      <w:pPr>
        <w:pStyle w:val="10"/>
        <w:spacing w:line="46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一、需求清单</w:t>
      </w:r>
    </w:p>
    <w:tbl>
      <w:tblPr>
        <w:tblStyle w:val="18"/>
        <w:tblW w:w="10302" w:type="dxa"/>
        <w:jc w:val="center"/>
        <w:tblLayout w:type="fixed"/>
        <w:tblCellMar>
          <w:top w:w="0" w:type="dxa"/>
          <w:left w:w="0" w:type="dxa"/>
          <w:bottom w:w="0" w:type="dxa"/>
          <w:right w:w="0" w:type="dxa"/>
        </w:tblCellMar>
      </w:tblPr>
      <w:tblGrid>
        <w:gridCol w:w="878"/>
        <w:gridCol w:w="2059"/>
        <w:gridCol w:w="3921"/>
        <w:gridCol w:w="2220"/>
        <w:gridCol w:w="1224"/>
      </w:tblGrid>
      <w:tr>
        <w:tblPrEx>
          <w:tblCellMar>
            <w:top w:w="0" w:type="dxa"/>
            <w:left w:w="0" w:type="dxa"/>
            <w:bottom w:w="0" w:type="dxa"/>
            <w:right w:w="0" w:type="dxa"/>
          </w:tblCellMar>
        </w:tblPrEx>
        <w:trPr>
          <w:trHeight w:val="352" w:hRule="atLeast"/>
          <w:jc w:val="center"/>
        </w:trPr>
        <w:tc>
          <w:tcPr>
            <w:tcW w:w="8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序号</w:t>
            </w:r>
          </w:p>
        </w:tc>
        <w:tc>
          <w:tcPr>
            <w:tcW w:w="2059"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项目名称</w:t>
            </w:r>
          </w:p>
        </w:tc>
        <w:tc>
          <w:tcPr>
            <w:tcW w:w="3921"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说明</w:t>
            </w:r>
          </w:p>
        </w:tc>
        <w:tc>
          <w:tcPr>
            <w:tcW w:w="2220"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参与人员</w:t>
            </w:r>
          </w:p>
        </w:tc>
        <w:tc>
          <w:tcPr>
            <w:tcW w:w="1224"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p>
        </w:tc>
      </w:tr>
      <w:tr>
        <w:tblPrEx>
          <w:tblCellMar>
            <w:top w:w="0" w:type="dxa"/>
            <w:left w:w="0" w:type="dxa"/>
            <w:bottom w:w="0" w:type="dxa"/>
            <w:right w:w="0" w:type="dxa"/>
          </w:tblCellMar>
        </w:tblPrEx>
        <w:trPr>
          <w:trHeight w:val="90" w:hRule="atLeast"/>
          <w:jc w:val="center"/>
        </w:trPr>
        <w:tc>
          <w:tcPr>
            <w:tcW w:w="8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1</w:t>
            </w:r>
          </w:p>
        </w:tc>
        <w:tc>
          <w:tcPr>
            <w:tcW w:w="2059"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普检体检费</w:t>
            </w:r>
          </w:p>
        </w:tc>
        <w:tc>
          <w:tcPr>
            <w:tcW w:w="3921"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不另收诊察费，含建立健康档案、总检报告</w:t>
            </w:r>
          </w:p>
        </w:tc>
        <w:tc>
          <w:tcPr>
            <w:tcW w:w="2220" w:type="dxa"/>
            <w:vMerge w:val="restart"/>
            <w:tcBorders>
              <w:top w:val="single" w:color="000000" w:sz="6" w:space="0"/>
              <w:left w:val="nil"/>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r>
              <w:rPr>
                <w:rFonts w:hint="eastAsia" w:ascii="宋体" w:hAnsi="宋体" w:cs="宋体"/>
                <w:kern w:val="0"/>
                <w:sz w:val="24"/>
              </w:rPr>
              <w:t>新生</w:t>
            </w:r>
          </w:p>
        </w:tc>
        <w:tc>
          <w:tcPr>
            <w:tcW w:w="1224" w:type="dxa"/>
            <w:vMerge w:val="restart"/>
            <w:tcBorders>
              <w:top w:val="single" w:color="000000" w:sz="6" w:space="0"/>
              <w:left w:val="nil"/>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r>
              <w:rPr>
                <w:rStyle w:val="24"/>
                <w:rFonts w:hint="eastAsia" w:ascii="宋体" w:hAnsi="宋体" w:cs="Times New Roman"/>
                <w:color w:val="000000" w:themeColor="text1"/>
                <w:sz w:val="24"/>
                <w14:textFill>
                  <w14:solidFill>
                    <w14:schemeClr w14:val="tx1"/>
                  </w14:solidFill>
                </w14:textFill>
              </w:rPr>
              <w:t>1-8项体检项目合计单价</w:t>
            </w:r>
            <w:r>
              <w:rPr>
                <w:rFonts w:hint="eastAsia" w:ascii="宋体" w:hAnsi="宋体" w:cs="宋体"/>
                <w:kern w:val="0"/>
                <w:sz w:val="24"/>
              </w:rPr>
              <w:t>限价86元/人</w:t>
            </w:r>
          </w:p>
        </w:tc>
      </w:tr>
      <w:tr>
        <w:tblPrEx>
          <w:tblCellMar>
            <w:top w:w="0" w:type="dxa"/>
            <w:left w:w="0" w:type="dxa"/>
            <w:bottom w:w="0" w:type="dxa"/>
            <w:right w:w="0" w:type="dxa"/>
          </w:tblCellMar>
        </w:tblPrEx>
        <w:trPr>
          <w:jc w:val="center"/>
        </w:trPr>
        <w:tc>
          <w:tcPr>
            <w:tcW w:w="8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2</w:t>
            </w:r>
          </w:p>
        </w:tc>
        <w:tc>
          <w:tcPr>
            <w:tcW w:w="2059"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血细胞分析</w:t>
            </w:r>
          </w:p>
        </w:tc>
        <w:tc>
          <w:tcPr>
            <w:tcW w:w="3921"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五分类仪器检测法</w:t>
            </w:r>
          </w:p>
        </w:tc>
        <w:tc>
          <w:tcPr>
            <w:tcW w:w="2220" w:type="dxa"/>
            <w:vMerge w:val="continue"/>
            <w:tcBorders>
              <w:left w:val="nil"/>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p>
        </w:tc>
        <w:tc>
          <w:tcPr>
            <w:tcW w:w="1224" w:type="dxa"/>
            <w:vMerge w:val="continue"/>
            <w:tcBorders>
              <w:left w:val="nil"/>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p>
        </w:tc>
      </w:tr>
      <w:tr>
        <w:tblPrEx>
          <w:tblCellMar>
            <w:top w:w="0" w:type="dxa"/>
            <w:left w:w="0" w:type="dxa"/>
            <w:bottom w:w="0" w:type="dxa"/>
            <w:right w:w="0" w:type="dxa"/>
          </w:tblCellMar>
        </w:tblPrEx>
        <w:trPr>
          <w:jc w:val="center"/>
        </w:trPr>
        <w:tc>
          <w:tcPr>
            <w:tcW w:w="8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3</w:t>
            </w:r>
          </w:p>
        </w:tc>
        <w:tc>
          <w:tcPr>
            <w:tcW w:w="2059"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血清丙氨酸氨</w:t>
            </w:r>
          </w:p>
          <w:p>
            <w:pPr>
              <w:spacing w:line="408" w:lineRule="atLeast"/>
              <w:jc w:val="center"/>
              <w:rPr>
                <w:rFonts w:ascii="宋体" w:hAnsi="宋体" w:cs="宋体"/>
                <w:kern w:val="0"/>
                <w:sz w:val="24"/>
              </w:rPr>
            </w:pPr>
            <w:r>
              <w:rPr>
                <w:rFonts w:hint="eastAsia" w:ascii="宋体" w:hAnsi="宋体" w:cs="宋体"/>
                <w:kern w:val="0"/>
                <w:sz w:val="24"/>
              </w:rPr>
              <w:t>基转移酶测定</w:t>
            </w:r>
          </w:p>
        </w:tc>
        <w:tc>
          <w:tcPr>
            <w:tcW w:w="3921"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速率法</w:t>
            </w:r>
          </w:p>
        </w:tc>
        <w:tc>
          <w:tcPr>
            <w:tcW w:w="2220" w:type="dxa"/>
            <w:vMerge w:val="continue"/>
            <w:tcBorders>
              <w:left w:val="nil"/>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p>
        </w:tc>
        <w:tc>
          <w:tcPr>
            <w:tcW w:w="1224" w:type="dxa"/>
            <w:vMerge w:val="continue"/>
            <w:tcBorders>
              <w:left w:val="nil"/>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p>
        </w:tc>
      </w:tr>
      <w:tr>
        <w:tblPrEx>
          <w:tblCellMar>
            <w:top w:w="0" w:type="dxa"/>
            <w:left w:w="0" w:type="dxa"/>
            <w:bottom w:w="0" w:type="dxa"/>
            <w:right w:w="0" w:type="dxa"/>
          </w:tblCellMar>
        </w:tblPrEx>
        <w:trPr>
          <w:trHeight w:val="75" w:hRule="atLeast"/>
          <w:jc w:val="center"/>
        </w:trPr>
        <w:tc>
          <w:tcPr>
            <w:tcW w:w="8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4</w:t>
            </w:r>
          </w:p>
        </w:tc>
        <w:tc>
          <w:tcPr>
            <w:tcW w:w="2059"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尿素测定</w:t>
            </w:r>
          </w:p>
        </w:tc>
        <w:tc>
          <w:tcPr>
            <w:tcW w:w="3921" w:type="dxa"/>
            <w:tcBorders>
              <w:top w:val="nil"/>
              <w:left w:val="nil"/>
              <w:bottom w:val="single" w:color="auto" w:sz="4"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化学法、酶促动力学法</w:t>
            </w:r>
          </w:p>
        </w:tc>
        <w:tc>
          <w:tcPr>
            <w:tcW w:w="2220" w:type="dxa"/>
            <w:vMerge w:val="continue"/>
            <w:tcBorders>
              <w:left w:val="nil"/>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p>
        </w:tc>
        <w:tc>
          <w:tcPr>
            <w:tcW w:w="1224" w:type="dxa"/>
            <w:vMerge w:val="continue"/>
            <w:tcBorders>
              <w:left w:val="nil"/>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p>
        </w:tc>
      </w:tr>
      <w:tr>
        <w:tblPrEx>
          <w:tblCellMar>
            <w:top w:w="0" w:type="dxa"/>
            <w:left w:w="0" w:type="dxa"/>
            <w:bottom w:w="0" w:type="dxa"/>
            <w:right w:w="0" w:type="dxa"/>
          </w:tblCellMar>
        </w:tblPrEx>
        <w:trPr>
          <w:jc w:val="center"/>
        </w:trPr>
        <w:tc>
          <w:tcPr>
            <w:tcW w:w="8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5</w:t>
            </w:r>
          </w:p>
        </w:tc>
        <w:tc>
          <w:tcPr>
            <w:tcW w:w="2059"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肌酐测定</w:t>
            </w:r>
          </w:p>
        </w:tc>
        <w:tc>
          <w:tcPr>
            <w:tcW w:w="3921" w:type="dxa"/>
            <w:tcBorders>
              <w:top w:val="single" w:color="auto" w:sz="4" w:space="0"/>
              <w:left w:val="nil"/>
              <w:bottom w:val="single" w:color="auto" w:sz="4" w:space="0"/>
              <w:right w:val="single" w:color="000000" w:sz="6" w:space="0"/>
            </w:tcBorders>
            <w:vAlign w:val="center"/>
          </w:tcPr>
          <w:p>
            <w:pPr>
              <w:ind w:firstLine="218" w:firstLineChars="91"/>
              <w:jc w:val="left"/>
              <w:rPr>
                <w:rFonts w:ascii="宋体" w:hAnsi="宋体" w:cs="宋体"/>
                <w:sz w:val="24"/>
              </w:rPr>
            </w:pPr>
            <w:r>
              <w:rPr>
                <w:rFonts w:hint="eastAsia" w:ascii="宋体" w:hAnsi="宋体" w:cs="宋体"/>
                <w:kern w:val="0"/>
                <w:sz w:val="24"/>
              </w:rPr>
              <w:t>酶促动力学法</w:t>
            </w:r>
          </w:p>
        </w:tc>
        <w:tc>
          <w:tcPr>
            <w:tcW w:w="2220" w:type="dxa"/>
            <w:vMerge w:val="continue"/>
            <w:tcBorders>
              <w:left w:val="nil"/>
              <w:right w:val="single" w:color="000000" w:sz="6" w:space="0"/>
            </w:tcBorders>
            <w:vAlign w:val="center"/>
          </w:tcPr>
          <w:p>
            <w:pPr>
              <w:ind w:firstLine="218" w:firstLineChars="91"/>
              <w:jc w:val="center"/>
              <w:rPr>
                <w:rFonts w:ascii="宋体" w:hAnsi="宋体" w:cs="宋体"/>
                <w:kern w:val="0"/>
                <w:sz w:val="24"/>
              </w:rPr>
            </w:pPr>
          </w:p>
        </w:tc>
        <w:tc>
          <w:tcPr>
            <w:tcW w:w="1224" w:type="dxa"/>
            <w:vMerge w:val="continue"/>
            <w:tcBorders>
              <w:left w:val="nil"/>
              <w:right w:val="single" w:color="000000" w:sz="6" w:space="0"/>
            </w:tcBorders>
            <w:vAlign w:val="center"/>
          </w:tcPr>
          <w:p>
            <w:pPr>
              <w:ind w:firstLine="218" w:firstLineChars="91"/>
              <w:jc w:val="center"/>
              <w:rPr>
                <w:rFonts w:ascii="宋体" w:hAnsi="宋体" w:cs="宋体"/>
                <w:kern w:val="0"/>
                <w:sz w:val="24"/>
              </w:rPr>
            </w:pPr>
          </w:p>
        </w:tc>
      </w:tr>
      <w:tr>
        <w:tblPrEx>
          <w:tblCellMar>
            <w:top w:w="0" w:type="dxa"/>
            <w:left w:w="0" w:type="dxa"/>
            <w:bottom w:w="0" w:type="dxa"/>
            <w:right w:w="0" w:type="dxa"/>
          </w:tblCellMar>
        </w:tblPrEx>
        <w:trPr>
          <w:trHeight w:val="90" w:hRule="atLeast"/>
          <w:jc w:val="center"/>
        </w:trPr>
        <w:tc>
          <w:tcPr>
            <w:tcW w:w="8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6</w:t>
            </w:r>
          </w:p>
        </w:tc>
        <w:tc>
          <w:tcPr>
            <w:tcW w:w="2059"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血清尿酸测定</w:t>
            </w:r>
          </w:p>
        </w:tc>
        <w:tc>
          <w:tcPr>
            <w:tcW w:w="3921" w:type="dxa"/>
            <w:tcBorders>
              <w:top w:val="single" w:color="auto" w:sz="4" w:space="0"/>
              <w:left w:val="nil"/>
              <w:bottom w:val="single" w:color="000000" w:sz="6" w:space="0"/>
              <w:right w:val="single" w:color="000000" w:sz="6" w:space="0"/>
            </w:tcBorders>
            <w:vAlign w:val="center"/>
          </w:tcPr>
          <w:p>
            <w:pPr>
              <w:jc w:val="left"/>
              <w:rPr>
                <w:rFonts w:ascii="宋体" w:hAnsi="宋体" w:cs="宋体"/>
                <w:kern w:val="0"/>
                <w:sz w:val="24"/>
              </w:rPr>
            </w:pPr>
          </w:p>
        </w:tc>
        <w:tc>
          <w:tcPr>
            <w:tcW w:w="2220" w:type="dxa"/>
            <w:vMerge w:val="continue"/>
            <w:tcBorders>
              <w:left w:val="nil"/>
              <w:right w:val="single" w:color="000000" w:sz="6" w:space="0"/>
            </w:tcBorders>
            <w:vAlign w:val="center"/>
          </w:tcPr>
          <w:p>
            <w:pPr>
              <w:jc w:val="center"/>
              <w:rPr>
                <w:rFonts w:ascii="宋体" w:hAnsi="宋体" w:cs="宋体"/>
                <w:kern w:val="0"/>
                <w:sz w:val="24"/>
              </w:rPr>
            </w:pPr>
          </w:p>
        </w:tc>
        <w:tc>
          <w:tcPr>
            <w:tcW w:w="1224" w:type="dxa"/>
            <w:vMerge w:val="continue"/>
            <w:tcBorders>
              <w:left w:val="nil"/>
              <w:right w:val="single" w:color="000000" w:sz="6" w:space="0"/>
            </w:tcBorders>
            <w:vAlign w:val="center"/>
          </w:tcPr>
          <w:p>
            <w:pPr>
              <w:jc w:val="center"/>
              <w:rPr>
                <w:rFonts w:ascii="宋体" w:hAnsi="宋体" w:cs="宋体"/>
                <w:kern w:val="0"/>
                <w:sz w:val="24"/>
              </w:rPr>
            </w:pPr>
          </w:p>
        </w:tc>
      </w:tr>
      <w:tr>
        <w:tblPrEx>
          <w:tblCellMar>
            <w:top w:w="0" w:type="dxa"/>
            <w:left w:w="0" w:type="dxa"/>
            <w:bottom w:w="0" w:type="dxa"/>
            <w:right w:w="0" w:type="dxa"/>
          </w:tblCellMar>
        </w:tblPrEx>
        <w:trPr>
          <w:jc w:val="center"/>
        </w:trPr>
        <w:tc>
          <w:tcPr>
            <w:tcW w:w="8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7</w:t>
            </w:r>
          </w:p>
        </w:tc>
        <w:tc>
          <w:tcPr>
            <w:tcW w:w="2059"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静脉采血</w:t>
            </w:r>
          </w:p>
        </w:tc>
        <w:tc>
          <w:tcPr>
            <w:tcW w:w="3921"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含一次性采血器、注射器、一次性止血带等特殊性</w:t>
            </w:r>
          </w:p>
          <w:p>
            <w:pPr>
              <w:jc w:val="left"/>
              <w:rPr>
                <w:rFonts w:ascii="宋体" w:hAnsi="宋体" w:cs="宋体"/>
                <w:kern w:val="0"/>
                <w:sz w:val="24"/>
              </w:rPr>
            </w:pPr>
            <w:r>
              <w:rPr>
                <w:rFonts w:hint="eastAsia" w:ascii="宋体" w:hAnsi="宋体" w:cs="宋体"/>
                <w:kern w:val="0"/>
                <w:sz w:val="24"/>
              </w:rPr>
              <w:t>消耗材料</w:t>
            </w:r>
          </w:p>
        </w:tc>
        <w:tc>
          <w:tcPr>
            <w:tcW w:w="2220" w:type="dxa"/>
            <w:vMerge w:val="continue"/>
            <w:tcBorders>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p>
        </w:tc>
        <w:tc>
          <w:tcPr>
            <w:tcW w:w="1224" w:type="dxa"/>
            <w:vMerge w:val="continue"/>
            <w:tcBorders>
              <w:left w:val="nil"/>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p>
        </w:tc>
      </w:tr>
      <w:tr>
        <w:tblPrEx>
          <w:tblCellMar>
            <w:top w:w="0" w:type="dxa"/>
            <w:left w:w="0" w:type="dxa"/>
            <w:bottom w:w="0" w:type="dxa"/>
            <w:right w:w="0" w:type="dxa"/>
          </w:tblCellMar>
        </w:tblPrEx>
        <w:trPr>
          <w:trHeight w:val="45" w:hRule="atLeast"/>
          <w:jc w:val="center"/>
        </w:trPr>
        <w:tc>
          <w:tcPr>
            <w:tcW w:w="8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8</w:t>
            </w:r>
          </w:p>
        </w:tc>
        <w:tc>
          <w:tcPr>
            <w:tcW w:w="2059"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数字化摄影（DR）</w:t>
            </w:r>
          </w:p>
        </w:tc>
        <w:tc>
          <w:tcPr>
            <w:tcW w:w="3921"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不得加收滤线器（210102-b）,曝光不得超过2次，含数据采集、存贮、图像显示</w:t>
            </w:r>
          </w:p>
        </w:tc>
        <w:tc>
          <w:tcPr>
            <w:tcW w:w="2220"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r>
              <w:rPr>
                <w:rFonts w:hint="eastAsia" w:ascii="宋体" w:hAnsi="宋体" w:cs="宋体"/>
                <w:kern w:val="0"/>
                <w:sz w:val="24"/>
              </w:rPr>
              <w:t>新生、</w:t>
            </w:r>
            <w:r>
              <w:rPr>
                <w:rFonts w:hint="eastAsia" w:ascii="宋体" w:hAnsi="宋体" w:cs="宋体"/>
                <w:b/>
                <w:bCs/>
                <w:kern w:val="0"/>
                <w:sz w:val="24"/>
              </w:rPr>
              <w:t>重点地区老生（不包含在体检单人限价内，按成交单价另行结算）</w:t>
            </w:r>
          </w:p>
        </w:tc>
        <w:tc>
          <w:tcPr>
            <w:tcW w:w="1224" w:type="dxa"/>
            <w:vMerge w:val="continue"/>
            <w:tcBorders>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p>
        </w:tc>
      </w:tr>
      <w:tr>
        <w:tblPrEx>
          <w:tblCellMar>
            <w:top w:w="0" w:type="dxa"/>
            <w:left w:w="0" w:type="dxa"/>
            <w:bottom w:w="0" w:type="dxa"/>
            <w:right w:w="0" w:type="dxa"/>
          </w:tblCellMar>
        </w:tblPrEx>
        <w:trPr>
          <w:trHeight w:val="45" w:hRule="atLeast"/>
          <w:jc w:val="center"/>
        </w:trPr>
        <w:tc>
          <w:tcPr>
            <w:tcW w:w="87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9</w:t>
            </w:r>
          </w:p>
        </w:tc>
        <w:tc>
          <w:tcPr>
            <w:tcW w:w="2059"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r>
              <w:rPr>
                <w:rFonts w:hint="eastAsia" w:ascii="宋体" w:hAnsi="宋体" w:cs="宋体"/>
                <w:kern w:val="0"/>
                <w:sz w:val="24"/>
              </w:rPr>
              <w:t>结核菌素试验</w:t>
            </w:r>
          </w:p>
        </w:tc>
        <w:tc>
          <w:tcPr>
            <w:tcW w:w="3921"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结核菌素试验有问题的学生主动提供后续服务</w:t>
            </w:r>
          </w:p>
        </w:tc>
        <w:tc>
          <w:tcPr>
            <w:tcW w:w="2220"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r>
              <w:rPr>
                <w:rFonts w:hint="eastAsia" w:ascii="宋体" w:hAnsi="宋体" w:cs="宋体"/>
                <w:b/>
                <w:bCs/>
                <w:kern w:val="0"/>
                <w:sz w:val="24"/>
              </w:rPr>
              <w:t>重点地区新生</w:t>
            </w:r>
          </w:p>
        </w:tc>
        <w:tc>
          <w:tcPr>
            <w:tcW w:w="1224" w:type="dxa"/>
            <w:tcBorders>
              <w:top w:val="single" w:color="000000" w:sz="6" w:space="0"/>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r>
              <w:rPr>
                <w:rFonts w:hint="eastAsia" w:ascii="宋体" w:hAnsi="宋体" w:cs="宋体"/>
                <w:b/>
                <w:bCs/>
                <w:kern w:val="0"/>
                <w:sz w:val="24"/>
              </w:rPr>
              <w:t>不包含在体检单人限价内，按成交单价另行结算</w:t>
            </w:r>
          </w:p>
        </w:tc>
      </w:tr>
    </w:tbl>
    <w:p>
      <w:pPr>
        <w:spacing w:line="460" w:lineRule="exact"/>
        <w:ind w:firstLine="482" w:firstLineChars="200"/>
        <w:rPr>
          <w:rFonts w:ascii="宋体" w:hAnsi="宋体" w:cs="宋体"/>
          <w:b/>
          <w:bCs/>
          <w:sz w:val="24"/>
        </w:rPr>
      </w:pPr>
      <w:r>
        <w:rPr>
          <w:rFonts w:hint="eastAsia" w:ascii="宋体" w:hAnsi="宋体" w:cs="宋体"/>
          <w:b/>
          <w:bCs/>
          <w:sz w:val="24"/>
        </w:rPr>
        <w:t>注：上述表中所列项目为必须检查项目。</w:t>
      </w:r>
    </w:p>
    <w:p>
      <w:pPr>
        <w:rPr>
          <w:rFonts w:ascii="宋体" w:hAnsi="宋体" w:cs="宋体"/>
          <w:b/>
          <w:bCs/>
          <w:sz w:val="24"/>
        </w:rPr>
      </w:pPr>
      <w:r>
        <w:rPr>
          <w:rFonts w:hint="eastAsia" w:ascii="宋体" w:hAnsi="宋体" w:cs="宋体"/>
          <w:b/>
          <w:bCs/>
          <w:sz w:val="24"/>
        </w:rPr>
        <w:br w:type="page"/>
      </w:r>
    </w:p>
    <w:p>
      <w:pPr>
        <w:spacing w:line="460" w:lineRule="exact"/>
        <w:ind w:firstLine="482" w:firstLineChars="200"/>
        <w:rPr>
          <w:rFonts w:ascii="宋体" w:hAnsi="宋体" w:cs="宋体"/>
          <w:b/>
          <w:bCs/>
          <w:sz w:val="24"/>
        </w:rPr>
      </w:pPr>
      <w:r>
        <w:rPr>
          <w:rFonts w:hint="eastAsia" w:ascii="宋体" w:hAnsi="宋体" w:cs="宋体"/>
          <w:b/>
          <w:bCs/>
          <w:sz w:val="24"/>
        </w:rPr>
        <w:t>二、活动人数</w:t>
      </w:r>
    </w:p>
    <w:p>
      <w:pPr>
        <w:spacing w:line="460" w:lineRule="exact"/>
        <w:ind w:firstLine="480" w:firstLineChars="200"/>
        <w:rPr>
          <w:rFonts w:ascii="宋体" w:hAnsi="宋体" w:cs="宋体"/>
          <w:sz w:val="24"/>
        </w:rPr>
      </w:pPr>
      <w:r>
        <w:rPr>
          <w:rFonts w:hint="eastAsia" w:ascii="宋体" w:hAnsi="宋体" w:cs="宋体"/>
          <w:sz w:val="24"/>
        </w:rPr>
        <w:t>本项目采购预算为人民币86元/人，</w:t>
      </w:r>
      <w:r>
        <w:rPr>
          <w:rStyle w:val="24"/>
          <w:rFonts w:hint="eastAsia" w:ascii="宋体" w:hAnsi="宋体"/>
          <w:bCs/>
          <w:sz w:val="24"/>
        </w:rPr>
        <w:t>2023、2024、2025年度非海班新生体检服务，</w:t>
      </w:r>
      <w:r>
        <w:rPr>
          <w:rFonts w:hint="eastAsia" w:ascii="宋体" w:hAnsi="宋体" w:cs="宋体"/>
          <w:sz w:val="24"/>
        </w:rPr>
        <w:t>约3300人/年；重点地区老生约1200人，重点地区新生约400人，具体以2023、2024、2025年度非海班新生实际报到数为准</w:t>
      </w:r>
      <w:r>
        <w:rPr>
          <w:rFonts w:hint="eastAsia" w:ascii="宋体" w:hAnsi="宋体" w:cs="宋体"/>
          <w:kern w:val="0"/>
          <w:sz w:val="24"/>
        </w:rPr>
        <w:t>。</w:t>
      </w:r>
      <w:r>
        <w:rPr>
          <w:rFonts w:hint="eastAsia" w:ascii="宋体" w:hAnsi="宋体" w:cs="宋体"/>
          <w:sz w:val="24"/>
        </w:rPr>
        <w:t>重点地区老生约1200人数字化摄影（DR）及重点地区新生约400人结核菌素试验，按成交单价另行结算。</w:t>
      </w:r>
    </w:p>
    <w:p>
      <w:pPr>
        <w:pStyle w:val="12"/>
        <w:ind w:firstLine="482" w:firstLineChars="200"/>
        <w:rPr>
          <w:rFonts w:ascii="宋体" w:hAnsi="宋体" w:cs="宋体"/>
          <w:b/>
          <w:bCs/>
          <w:sz w:val="24"/>
          <w:szCs w:val="24"/>
        </w:rPr>
      </w:pPr>
      <w:r>
        <w:rPr>
          <w:rFonts w:hint="eastAsia" w:ascii="宋体" w:hAnsi="宋体" w:cs="宋体"/>
          <w:b/>
          <w:bCs/>
          <w:sz w:val="24"/>
          <w:szCs w:val="24"/>
        </w:rPr>
        <w:t>三、其他服务</w:t>
      </w:r>
    </w:p>
    <w:p>
      <w:pPr>
        <w:spacing w:line="460" w:lineRule="exact"/>
        <w:ind w:firstLine="480" w:firstLineChars="200"/>
        <w:rPr>
          <w:rFonts w:ascii="宋体" w:hAnsi="宋体" w:cs="宋体"/>
          <w:sz w:val="24"/>
        </w:rPr>
      </w:pPr>
      <w:r>
        <w:rPr>
          <w:rFonts w:hint="eastAsia" w:ascii="宋体" w:hAnsi="宋体" w:cs="宋体"/>
          <w:sz w:val="24"/>
        </w:rPr>
        <w:t>1、成交供应商提供体检服务是到校驻场服务，现场每天最少提供2辆移动胸片车。</w:t>
      </w:r>
    </w:p>
    <w:p>
      <w:pPr>
        <w:spacing w:line="460" w:lineRule="exact"/>
        <w:ind w:firstLine="480" w:firstLineChars="200"/>
        <w:rPr>
          <w:rFonts w:ascii="宋体" w:hAnsi="宋体" w:cs="宋体"/>
          <w:sz w:val="24"/>
        </w:rPr>
      </w:pPr>
      <w:r>
        <w:rPr>
          <w:rFonts w:hint="eastAsia" w:ascii="宋体" w:hAnsi="宋体" w:cs="宋体"/>
          <w:sz w:val="24"/>
        </w:rPr>
        <w:t>2、有承担大型体检任务的技术力量，并自有体检所需一切仪器、设备、物品且必须具备由国家专业检测机构或认证机构出具的符合我国相应的强制性标准的证明材料。</w:t>
      </w:r>
    </w:p>
    <w:p>
      <w:pPr>
        <w:spacing w:line="460" w:lineRule="exact"/>
        <w:ind w:firstLine="480" w:firstLineChars="200"/>
        <w:rPr>
          <w:rFonts w:ascii="宋体" w:hAnsi="宋体" w:cs="宋体"/>
          <w:sz w:val="24"/>
        </w:rPr>
      </w:pPr>
      <w:r>
        <w:rPr>
          <w:rFonts w:hint="eastAsia" w:ascii="宋体" w:hAnsi="宋体" w:cs="宋体"/>
          <w:sz w:val="24"/>
        </w:rPr>
        <w:t>3、本项目须提供医务人员30人及以上，且具有医疗机构人员医师资格证书，符合国家、行业相关规定。</w:t>
      </w:r>
    </w:p>
    <w:p>
      <w:pPr>
        <w:spacing w:line="460" w:lineRule="exact"/>
        <w:ind w:firstLine="480" w:firstLineChars="200"/>
        <w:rPr>
          <w:rFonts w:ascii="宋体" w:hAnsi="宋体" w:cs="宋体"/>
          <w:sz w:val="24"/>
        </w:rPr>
      </w:pPr>
      <w:r>
        <w:rPr>
          <w:rFonts w:hint="eastAsia" w:ascii="宋体" w:hAnsi="宋体" w:cs="宋体"/>
          <w:sz w:val="24"/>
        </w:rPr>
        <w:t>4、体检完毕，成交供应商必须按时清理场地，垃圾必须清理离场。</w:t>
      </w:r>
    </w:p>
    <w:p>
      <w:pPr>
        <w:spacing w:line="460" w:lineRule="exact"/>
        <w:ind w:firstLine="480" w:firstLineChars="200"/>
        <w:rPr>
          <w:rFonts w:ascii="宋体" w:hAnsi="宋体" w:cs="宋体"/>
          <w:sz w:val="24"/>
        </w:rPr>
      </w:pPr>
      <w:r>
        <w:rPr>
          <w:rFonts w:hint="eastAsia" w:ascii="宋体" w:hAnsi="宋体" w:cs="宋体"/>
          <w:sz w:val="24"/>
        </w:rPr>
        <w:t>5、成交供应商应合理布置体检现场，并</w:t>
      </w:r>
      <w:r>
        <w:rPr>
          <w:rFonts w:hint="eastAsia" w:ascii="宋体" w:hAnsi="宋体"/>
          <w:sz w:val="24"/>
        </w:rPr>
        <w:t>在体检期间派一名导诊负责体检现场统筹工作，对体检过程中发生的事故应及时有效处理。</w:t>
      </w:r>
      <w:r>
        <w:rPr>
          <w:rFonts w:hint="eastAsia" w:ascii="宋体" w:hAnsi="宋体" w:cs="宋体"/>
          <w:sz w:val="24"/>
        </w:rPr>
        <w:t>如果体检过程中出现安全或医疗事故，成交供应商承担一切责任和后果。</w:t>
      </w:r>
    </w:p>
    <w:p>
      <w:pPr>
        <w:spacing w:line="460" w:lineRule="exact"/>
        <w:ind w:firstLine="480" w:firstLineChars="200"/>
        <w:rPr>
          <w:rFonts w:ascii="宋体" w:hAnsi="宋体" w:cs="宋体"/>
          <w:sz w:val="24"/>
        </w:rPr>
      </w:pPr>
      <w:r>
        <w:rPr>
          <w:rFonts w:hint="eastAsia" w:ascii="宋体" w:hAnsi="宋体" w:cs="宋体"/>
          <w:sz w:val="24"/>
        </w:rPr>
        <w:t>6、成交供应商</w:t>
      </w:r>
      <w:r>
        <w:rPr>
          <w:rStyle w:val="24"/>
          <w:rFonts w:hint="eastAsia" w:ascii="宋体" w:hAnsi="宋体"/>
          <w:bCs/>
          <w:color w:val="000000" w:themeColor="text1"/>
          <w:sz w:val="24"/>
          <w14:textFill>
            <w14:solidFill>
              <w14:schemeClr w14:val="tx1"/>
            </w14:solidFill>
          </w14:textFill>
        </w:rPr>
        <w:t>接到采购人通知后15个工作日内完成全部体检服务，</w:t>
      </w:r>
      <w:r>
        <w:rPr>
          <w:rFonts w:hint="eastAsia" w:ascii="宋体" w:hAnsi="宋体" w:cs="宋体"/>
          <w:sz w:val="24"/>
        </w:rPr>
        <w:t>体检机构体检结束后15日内要对每名学生</w:t>
      </w:r>
      <w:r>
        <w:rPr>
          <w:rFonts w:hint="eastAsia" w:ascii="宋体" w:hAnsi="宋体"/>
          <w:sz w:val="24"/>
        </w:rPr>
        <w:t>健康情况进行总体评价,</w:t>
      </w:r>
      <w:r>
        <w:rPr>
          <w:rFonts w:hint="eastAsia" w:ascii="宋体" w:hAnsi="宋体"/>
          <w:b/>
          <w:sz w:val="24"/>
        </w:rPr>
        <w:t>出具总体检报告</w:t>
      </w:r>
      <w:r>
        <w:rPr>
          <w:rFonts w:hint="eastAsia" w:ascii="宋体" w:hAnsi="宋体"/>
          <w:sz w:val="24"/>
        </w:rPr>
        <w:t>，报告必须有主检医生签名并加盖公章。学生体检报告单纸质版和电子版需同时提供给</w:t>
      </w:r>
      <w:r>
        <w:rPr>
          <w:rStyle w:val="24"/>
          <w:rFonts w:hint="eastAsia" w:ascii="宋体" w:hAnsi="宋体"/>
          <w:bCs/>
          <w:color w:val="000000" w:themeColor="text1"/>
          <w:sz w:val="24"/>
          <w14:textFill>
            <w14:solidFill>
              <w14:schemeClr w14:val="tx1"/>
            </w14:solidFill>
          </w14:textFill>
        </w:rPr>
        <w:t>采购人</w:t>
      </w:r>
      <w:r>
        <w:rPr>
          <w:rFonts w:hint="eastAsia" w:ascii="宋体" w:hAnsi="宋体"/>
          <w:sz w:val="24"/>
        </w:rPr>
        <w:t>。</w:t>
      </w:r>
    </w:p>
    <w:p>
      <w:pPr>
        <w:tabs>
          <w:tab w:val="left" w:pos="5385"/>
        </w:tabs>
        <w:spacing w:line="400" w:lineRule="exact"/>
        <w:ind w:firstLine="480" w:firstLineChars="200"/>
        <w:jc w:val="left"/>
        <w:rPr>
          <w:rFonts w:ascii="宋体" w:hAnsi="宋体"/>
          <w:sz w:val="24"/>
        </w:rPr>
      </w:pPr>
      <w:r>
        <w:rPr>
          <w:rFonts w:hint="eastAsia" w:ascii="宋体" w:hAnsi="宋体"/>
          <w:sz w:val="24"/>
        </w:rPr>
        <w:t>7、</w:t>
      </w:r>
      <w:r>
        <w:rPr>
          <w:rFonts w:hint="eastAsia" w:ascii="宋体" w:hAnsi="宋体" w:cs="宋体"/>
          <w:sz w:val="24"/>
        </w:rPr>
        <w:t>成交供应商</w:t>
      </w:r>
      <w:r>
        <w:rPr>
          <w:rFonts w:hint="eastAsia" w:ascii="宋体" w:hAnsi="宋体"/>
          <w:sz w:val="24"/>
        </w:rPr>
        <w:t>未按采购人服务项目要求完成或完成不彻底，须按采购人要求重新安排体检，且采购人有权减扣合同付款金额直至终止合约，由此造成的一切后果由成交供应商承担。</w:t>
      </w:r>
    </w:p>
    <w:p>
      <w:pPr>
        <w:tabs>
          <w:tab w:val="left" w:pos="5385"/>
        </w:tabs>
        <w:spacing w:line="400" w:lineRule="exact"/>
        <w:ind w:firstLine="480" w:firstLineChars="200"/>
        <w:jc w:val="left"/>
        <w:rPr>
          <w:rFonts w:ascii="宋体" w:hAnsi="宋体"/>
          <w:sz w:val="24"/>
        </w:rPr>
      </w:pPr>
      <w:r>
        <w:rPr>
          <w:rFonts w:hint="eastAsia" w:ascii="宋体" w:hAnsi="宋体"/>
          <w:sz w:val="24"/>
        </w:rPr>
        <w:t>8、成交供应商须承诺能提供充足设备和医务人员，完成当天安排体检人员的全部体检项目，因成交供应商提供设备或人员不足等原因造成无法按时按量完成体检的，按采购人要求时间，另行安排剩余人员的体检项目，并按要求出具总体检报告。</w:t>
      </w:r>
    </w:p>
    <w:p>
      <w:pPr>
        <w:spacing w:line="460" w:lineRule="exact"/>
        <w:ind w:firstLine="480" w:firstLineChars="200"/>
        <w:rPr>
          <w:rFonts w:ascii="宋体" w:hAnsi="宋体" w:cs="宋体"/>
          <w:sz w:val="24"/>
        </w:rPr>
      </w:pPr>
      <w:r>
        <w:rPr>
          <w:rFonts w:hint="eastAsia" w:ascii="宋体" w:hAnsi="宋体" w:cs="宋体"/>
          <w:sz w:val="24"/>
        </w:rPr>
        <w:t>9、</w:t>
      </w:r>
      <w:r>
        <w:rPr>
          <w:rFonts w:hint="eastAsia" w:ascii="宋体" w:hAnsi="宋体" w:cs="宋体"/>
          <w:b/>
          <w:bCs/>
          <w:sz w:val="24"/>
        </w:rPr>
        <w:t>对于学生体检结果异常、存有传染性或其它重大疾病的，体检机构应在3天内提出针对性的对策建议并按照有关规定及时向学校反馈，禁止直接向学生通报检查结果</w:t>
      </w:r>
      <w:r>
        <w:rPr>
          <w:rFonts w:hint="eastAsia" w:ascii="宋体" w:hAnsi="宋体" w:cs="宋体"/>
          <w:sz w:val="24"/>
        </w:rPr>
        <w:t>。（防止因心理承受能力不足发生其他意外事故。）</w:t>
      </w:r>
    </w:p>
    <w:p>
      <w:pPr>
        <w:spacing w:line="460" w:lineRule="exact"/>
        <w:ind w:firstLine="480" w:firstLineChars="200"/>
        <w:rPr>
          <w:rFonts w:ascii="宋体" w:hAnsi="宋体" w:cs="宋体"/>
          <w:sz w:val="24"/>
        </w:rPr>
      </w:pPr>
      <w:r>
        <w:rPr>
          <w:rFonts w:hint="eastAsia" w:ascii="宋体" w:hAnsi="宋体" w:cs="宋体"/>
          <w:sz w:val="24"/>
        </w:rPr>
        <w:t>10、体检机构应按照国家法律法规要求制定和落实学生健康体检信息保密管理措施，未经许可不得发布和泄露。</w:t>
      </w:r>
    </w:p>
    <w:p>
      <w:pPr>
        <w:spacing w:line="420" w:lineRule="exact"/>
        <w:ind w:firstLine="480" w:firstLineChars="200"/>
        <w:rPr>
          <w:rFonts w:ascii="宋体" w:hAnsi="宋体" w:cs="宋体"/>
          <w:sz w:val="24"/>
        </w:rPr>
      </w:pPr>
      <w:r>
        <w:rPr>
          <w:rFonts w:hint="eastAsia" w:ascii="宋体" w:hAnsi="宋体" w:cs="宋体"/>
          <w:sz w:val="24"/>
        </w:rPr>
        <w:t>11、上述表中所列项目为必须检查项目，各供应商响应报价时须有能力承担全部内容并不突破最高限价进行报价。</w:t>
      </w:r>
    </w:p>
    <w:p>
      <w:pPr>
        <w:tabs>
          <w:tab w:val="left" w:pos="5385"/>
        </w:tabs>
        <w:spacing w:line="400" w:lineRule="exact"/>
        <w:ind w:firstLine="480" w:firstLineChars="200"/>
        <w:jc w:val="left"/>
        <w:rPr>
          <w:rFonts w:ascii="宋体" w:hAnsi="宋体"/>
          <w:sz w:val="24"/>
        </w:rPr>
      </w:pPr>
      <w:r>
        <w:rPr>
          <w:rFonts w:hint="eastAsia" w:ascii="宋体" w:hAnsi="宋体"/>
          <w:sz w:val="24"/>
        </w:rPr>
        <w:t xml:space="preserve">12、磋商最终报价为成交价，合同实施过程中，具体结算按照实际参加体检的人数以及体检项目数结算。 </w:t>
      </w:r>
    </w:p>
    <w:p>
      <w:pPr>
        <w:rPr>
          <w:rFonts w:ascii="宋体" w:hAnsi="宋体" w:cs="Times New Roman"/>
          <w:w w:val="80"/>
          <w:sz w:val="36"/>
          <w:szCs w:val="36"/>
        </w:rPr>
      </w:pPr>
      <w:r>
        <w:rPr>
          <w:rFonts w:hint="eastAsia" w:ascii="宋体" w:hAnsi="宋体" w:cs="Times New Roman"/>
          <w:w w:val="80"/>
          <w:sz w:val="36"/>
          <w:szCs w:val="36"/>
        </w:rPr>
        <w:br w:type="page"/>
      </w:r>
    </w:p>
    <w:p>
      <w:pPr>
        <w:snapToGrid w:val="0"/>
        <w:spacing w:line="440" w:lineRule="exact"/>
        <w:ind w:firstLine="576" w:firstLineChars="200"/>
        <w:jc w:val="center"/>
        <w:rPr>
          <w:rFonts w:ascii="宋体" w:hAnsi="宋体" w:cs="Times New Roman"/>
          <w:w w:val="80"/>
          <w:sz w:val="36"/>
          <w:szCs w:val="36"/>
        </w:rPr>
      </w:pPr>
      <w:r>
        <w:rPr>
          <w:rFonts w:hint="eastAsia" w:ascii="宋体" w:hAnsi="宋体" w:cs="Times New Roman"/>
          <w:w w:val="80"/>
          <w:sz w:val="36"/>
          <w:szCs w:val="36"/>
        </w:rPr>
        <w:t>第四部分  开标和评标</w:t>
      </w:r>
    </w:p>
    <w:p>
      <w:pPr>
        <w:snapToGrid w:val="0"/>
        <w:spacing w:line="480" w:lineRule="exact"/>
        <w:ind w:firstLine="482" w:firstLineChars="200"/>
        <w:outlineLvl w:val="1"/>
        <w:rPr>
          <w:rFonts w:ascii="宋体"/>
          <w:b/>
          <w:bCs/>
          <w:sz w:val="24"/>
        </w:rPr>
      </w:pPr>
      <w:r>
        <w:rPr>
          <w:rFonts w:hint="eastAsia" w:ascii="宋体" w:hAnsi="宋体" w:cs="宋体"/>
          <w:b/>
          <w:bCs/>
          <w:sz w:val="24"/>
        </w:rPr>
        <w:t>一、代理机构组织磋商</w:t>
      </w:r>
    </w:p>
    <w:p>
      <w:pPr>
        <w:snapToGrid w:val="0"/>
        <w:spacing w:line="460" w:lineRule="exact"/>
        <w:ind w:firstLine="480"/>
        <w:rPr>
          <w:rFonts w:ascii="宋体"/>
          <w:sz w:val="24"/>
        </w:rPr>
      </w:pPr>
      <w:r>
        <w:rPr>
          <w:rFonts w:ascii="宋体" w:hAnsi="宋体" w:cs="宋体"/>
          <w:sz w:val="24"/>
        </w:rPr>
        <w:t>1</w:t>
      </w:r>
      <w:r>
        <w:rPr>
          <w:rFonts w:hint="eastAsia" w:ascii="宋体" w:hAnsi="宋体" w:cs="宋体"/>
          <w:sz w:val="24"/>
        </w:rPr>
        <w:t>、本次竞争性磋商依据《中华人民共和国政府采购法》、《政府采购竞争性磋商采购方式管理暂行办法》及有关法规成立磋商小组。磋商小组由采购人代表和评审专家共</w:t>
      </w:r>
      <w:r>
        <w:rPr>
          <w:rFonts w:ascii="宋体" w:hAnsi="宋体" w:cs="宋体"/>
          <w:sz w:val="24"/>
        </w:rPr>
        <w:t>3</w:t>
      </w:r>
      <w:r>
        <w:rPr>
          <w:rFonts w:hint="eastAsia" w:ascii="宋体" w:hAnsi="宋体" w:cs="宋体"/>
          <w:sz w:val="24"/>
        </w:rPr>
        <w:t>人组成，评审专家</w:t>
      </w:r>
      <w:r>
        <w:rPr>
          <w:rFonts w:ascii="宋体" w:hAnsi="宋体" w:cs="宋体"/>
          <w:sz w:val="24"/>
        </w:rPr>
        <w:t>2</w:t>
      </w:r>
      <w:r>
        <w:rPr>
          <w:rFonts w:hint="eastAsia" w:ascii="宋体" w:hAnsi="宋体" w:cs="宋体"/>
          <w:sz w:val="24"/>
        </w:rPr>
        <w:t>人，业主评委</w:t>
      </w:r>
      <w:r>
        <w:rPr>
          <w:rFonts w:ascii="宋体" w:hAnsi="宋体" w:cs="宋体"/>
          <w:sz w:val="24"/>
        </w:rPr>
        <w:t>1</w:t>
      </w:r>
      <w:r>
        <w:rPr>
          <w:rFonts w:hint="eastAsia" w:ascii="宋体" w:hAnsi="宋体" w:cs="宋体"/>
          <w:sz w:val="24"/>
        </w:rPr>
        <w:t>人。</w:t>
      </w:r>
    </w:p>
    <w:p>
      <w:pPr>
        <w:snapToGrid w:val="0"/>
        <w:spacing w:line="480" w:lineRule="exact"/>
        <w:ind w:firstLine="480" w:firstLineChars="200"/>
        <w:rPr>
          <w:rFonts w:ascii="宋体"/>
          <w:sz w:val="24"/>
        </w:rPr>
      </w:pPr>
      <w:r>
        <w:rPr>
          <w:rFonts w:hint="eastAsia" w:ascii="宋体" w:hAnsi="宋体" w:cs="宋体"/>
          <w:sz w:val="24"/>
        </w:rPr>
        <w:t>2、磋商小组的职责：</w:t>
      </w:r>
    </w:p>
    <w:p>
      <w:pPr>
        <w:adjustRightInd w:val="0"/>
        <w:snapToGrid w:val="0"/>
        <w:spacing w:line="440" w:lineRule="exact"/>
        <w:ind w:firstLine="484" w:firstLineChars="202"/>
        <w:rPr>
          <w:rFonts w:ascii="宋体" w:hAnsi="宋体" w:cs="宋体"/>
          <w:sz w:val="24"/>
        </w:rPr>
      </w:pPr>
      <w:r>
        <w:rPr>
          <w:rFonts w:hint="eastAsia" w:ascii="宋体" w:hAnsi="宋体" w:cs="宋体"/>
          <w:sz w:val="24"/>
        </w:rPr>
        <w:t>（1）磋商小组成员应当遵守评审工作纪律，不得泄露评审情况和评审中获悉的商业秘密，对个人的评审意见承担法律责任；</w:t>
      </w:r>
    </w:p>
    <w:p>
      <w:pPr>
        <w:adjustRightInd w:val="0"/>
        <w:snapToGrid w:val="0"/>
        <w:spacing w:line="440" w:lineRule="exact"/>
        <w:ind w:firstLine="484" w:firstLineChars="202"/>
        <w:rPr>
          <w:rFonts w:ascii="宋体" w:hAnsi="宋体" w:cs="宋体"/>
          <w:sz w:val="24"/>
        </w:rPr>
      </w:pPr>
      <w:r>
        <w:rPr>
          <w:rFonts w:hint="eastAsia" w:ascii="宋体" w:hAnsi="宋体" w:cs="宋体"/>
          <w:sz w:val="24"/>
        </w:rPr>
        <w:t>（2）磋商小组成员在评审过程中发现供应商有行贿、提供虚假材料或者串通等违法行为的，应当及时向采购人报告。</w:t>
      </w:r>
    </w:p>
    <w:p>
      <w:pPr>
        <w:adjustRightInd w:val="0"/>
        <w:snapToGrid w:val="0"/>
        <w:spacing w:line="440" w:lineRule="exact"/>
        <w:ind w:firstLine="484" w:firstLineChars="202"/>
        <w:rPr>
          <w:rFonts w:ascii="宋体" w:hAnsi="宋体" w:cs="宋体"/>
          <w:sz w:val="24"/>
        </w:rPr>
      </w:pPr>
      <w:r>
        <w:rPr>
          <w:rFonts w:hint="eastAsia" w:ascii="宋体" w:hAnsi="宋体" w:cs="宋体"/>
          <w:sz w:val="24"/>
        </w:rPr>
        <w:t>（3）磋商小组成员在评审过程中受到非法干涉的，应当及时向纪检、监察等部门举报。</w:t>
      </w:r>
    </w:p>
    <w:p>
      <w:pPr>
        <w:adjustRightInd w:val="0"/>
        <w:snapToGrid w:val="0"/>
        <w:spacing w:line="440" w:lineRule="exact"/>
        <w:ind w:firstLine="484" w:firstLineChars="202"/>
        <w:rPr>
          <w:rFonts w:ascii="宋体" w:hAnsi="宋体" w:cs="宋体"/>
          <w:sz w:val="24"/>
        </w:rPr>
      </w:pPr>
      <w:r>
        <w:rPr>
          <w:rFonts w:hint="eastAsia" w:ascii="宋体" w:hAnsi="宋体" w:cs="宋体"/>
          <w:sz w:val="24"/>
        </w:rPr>
        <w:t>（4）磋商小组成员应当按照客观、公正、审慎的原则，根据磋商文件规定的评审程序、评审方法和评审标准进行独立评审。未实质性响应磋商文件的响应文件按无效响应处理，磋商小组应当告知提交响应文件的供应商。</w:t>
      </w:r>
    </w:p>
    <w:p>
      <w:pPr>
        <w:adjustRightInd w:val="0"/>
        <w:snapToGrid w:val="0"/>
        <w:spacing w:line="440" w:lineRule="exact"/>
        <w:ind w:firstLine="484" w:firstLineChars="202"/>
        <w:rPr>
          <w:rFonts w:ascii="宋体" w:hAnsi="宋体" w:cs="宋体"/>
          <w:sz w:val="24"/>
        </w:rPr>
      </w:pPr>
      <w:r>
        <w:rPr>
          <w:rFonts w:hint="eastAsia" w:ascii="宋体" w:hAnsi="宋体" w:cs="宋体"/>
          <w:sz w:val="24"/>
        </w:rPr>
        <w:t>（5）磋商文件内容违反国家有关强制性规定的，磋商小组应当停止评审并向采购人或者采购代理机构说明情况。</w:t>
      </w:r>
    </w:p>
    <w:p>
      <w:pPr>
        <w:adjustRightInd w:val="0"/>
        <w:snapToGrid w:val="0"/>
        <w:spacing w:line="440" w:lineRule="exact"/>
        <w:ind w:firstLine="484" w:firstLineChars="202"/>
        <w:rPr>
          <w:rFonts w:ascii="宋体" w:hAnsi="宋体" w:cs="宋体"/>
          <w:sz w:val="24"/>
        </w:rPr>
      </w:pPr>
      <w:r>
        <w:rPr>
          <w:rFonts w:hint="eastAsia" w:ascii="宋体" w:hAnsi="宋体" w:cs="宋体"/>
          <w:sz w:val="24"/>
        </w:rPr>
        <w:t>（6）配合采购人答复供应商提出的质疑；配合财政部门的投诉处理和监督检查工作。</w:t>
      </w:r>
    </w:p>
    <w:p>
      <w:pPr>
        <w:snapToGrid w:val="0"/>
        <w:spacing w:line="480" w:lineRule="exact"/>
        <w:ind w:firstLine="480" w:firstLineChars="200"/>
        <w:rPr>
          <w:rFonts w:ascii="宋体"/>
          <w:sz w:val="24"/>
        </w:rPr>
      </w:pPr>
      <w:r>
        <w:rPr>
          <w:rFonts w:hint="eastAsia" w:ascii="宋体" w:hAnsi="宋体" w:cs="宋体"/>
          <w:sz w:val="24"/>
        </w:rPr>
        <w:t>3、评审有关记录由磋商小组成员签名，存档备查。</w:t>
      </w:r>
    </w:p>
    <w:p>
      <w:pPr>
        <w:snapToGrid w:val="0"/>
        <w:spacing w:line="480" w:lineRule="exact"/>
        <w:ind w:firstLine="480" w:firstLineChars="200"/>
        <w:rPr>
          <w:rFonts w:ascii="宋体"/>
          <w:sz w:val="24"/>
        </w:rPr>
      </w:pPr>
      <w:r>
        <w:rPr>
          <w:rFonts w:hint="eastAsia" w:ascii="宋体" w:hAnsi="宋体" w:cs="宋体"/>
          <w:sz w:val="24"/>
        </w:rPr>
        <w:t>4、供应商的法定代表人或授权委托人须持身份证准时参加磋商开标会。</w:t>
      </w:r>
    </w:p>
    <w:p>
      <w:pPr>
        <w:snapToGrid w:val="0"/>
        <w:spacing w:line="480" w:lineRule="exact"/>
        <w:ind w:firstLine="482" w:firstLineChars="200"/>
        <w:outlineLvl w:val="1"/>
        <w:rPr>
          <w:rFonts w:ascii="宋体"/>
          <w:b/>
          <w:bCs/>
          <w:sz w:val="24"/>
        </w:rPr>
      </w:pPr>
      <w:r>
        <w:rPr>
          <w:rFonts w:hint="eastAsia" w:ascii="宋体" w:hAnsi="宋体" w:cs="宋体"/>
          <w:b/>
          <w:bCs/>
          <w:sz w:val="24"/>
        </w:rPr>
        <w:t>二、磋商的原则及方法</w:t>
      </w:r>
    </w:p>
    <w:p>
      <w:pPr>
        <w:snapToGrid w:val="0"/>
        <w:spacing w:line="440" w:lineRule="exact"/>
        <w:ind w:firstLine="480" w:firstLineChars="200"/>
        <w:rPr>
          <w:rFonts w:ascii="宋体" w:hAnsi="宋体" w:cs="Times New Roman"/>
          <w:sz w:val="24"/>
        </w:rPr>
      </w:pPr>
      <w:r>
        <w:rPr>
          <w:rFonts w:hint="eastAsia" w:ascii="宋体" w:hAnsi="宋体" w:cs="Times New Roman"/>
          <w:sz w:val="24"/>
        </w:rPr>
        <w:t>1、磋商小组依据《中华人民共和国政府采购法》、《政府采购竞争性磋商采购方式管理暂行办法》以及有关政府采购的相关法规，遵循“公平、公正、择优、信用”的原则进行磋商评审。</w:t>
      </w:r>
    </w:p>
    <w:p>
      <w:pPr>
        <w:snapToGrid w:val="0"/>
        <w:spacing w:line="440" w:lineRule="exact"/>
        <w:ind w:firstLine="480" w:firstLineChars="200"/>
        <w:rPr>
          <w:rFonts w:ascii="宋体" w:hAnsi="宋体" w:cs="Times New Roman"/>
          <w:sz w:val="24"/>
        </w:rPr>
      </w:pPr>
      <w:r>
        <w:rPr>
          <w:rFonts w:hint="eastAsia" w:ascii="宋体" w:hAnsi="宋体" w:cs="Times New Roman"/>
          <w:sz w:val="24"/>
        </w:rPr>
        <w:t>2、磋商小组将按照竞争性磋商文件的规定，只对资格审查合格的响应人的磋商响应文件进行评审和比较。</w:t>
      </w:r>
    </w:p>
    <w:p>
      <w:pPr>
        <w:snapToGrid w:val="0"/>
        <w:spacing w:line="440" w:lineRule="exact"/>
        <w:ind w:firstLine="480" w:firstLineChars="200"/>
        <w:rPr>
          <w:rFonts w:ascii="宋体" w:hAnsi="宋体" w:cs="Times New Roman"/>
          <w:sz w:val="24"/>
        </w:rPr>
      </w:pPr>
      <w:r>
        <w:rPr>
          <w:rFonts w:hint="eastAsia" w:ascii="宋体" w:hAnsi="宋体" w:cs="Times New Roman"/>
          <w:sz w:val="24"/>
        </w:rPr>
        <w:t>3、磋商小组根据磋商文件规定的程序、评定成交的标准等事项与实质性响应磋商文件要求的响应人进行磋商。未实质性响应磋商文件要求的磋商响应文件按无效处理，磋商小组应当告知提交响应文件的响应人。</w:t>
      </w:r>
    </w:p>
    <w:p>
      <w:pPr>
        <w:snapToGrid w:val="0"/>
        <w:spacing w:line="440" w:lineRule="exact"/>
        <w:ind w:firstLine="480" w:firstLineChars="200"/>
        <w:rPr>
          <w:rFonts w:ascii="宋体" w:hAnsi="宋体" w:cs="Times New Roman"/>
          <w:sz w:val="24"/>
        </w:rPr>
      </w:pPr>
      <w:r>
        <w:rPr>
          <w:rFonts w:hint="eastAsia" w:ascii="宋体" w:hAnsi="宋体" w:cs="Times New Roman"/>
          <w:sz w:val="24"/>
        </w:rPr>
        <w:t>4、在磋商过程中，磋商小组可以根据磋商文件和磋商情况实质性变动采购需求中的技术、服务要求以及合同草案条款，但不得变动磋商文件中的其他内容。实质性变动的内容，须经采购人代表确认。</w:t>
      </w:r>
    </w:p>
    <w:p>
      <w:pPr>
        <w:snapToGrid w:val="0"/>
        <w:spacing w:line="440" w:lineRule="exact"/>
        <w:ind w:firstLine="480" w:firstLineChars="200"/>
        <w:rPr>
          <w:rFonts w:ascii="宋体" w:hAnsi="宋体" w:cs="Times New Roman"/>
          <w:sz w:val="24"/>
        </w:rPr>
      </w:pPr>
      <w:r>
        <w:rPr>
          <w:rFonts w:hint="eastAsia" w:ascii="宋体" w:hAnsi="宋体" w:cs="Times New Roman"/>
          <w:sz w:val="24"/>
        </w:rPr>
        <w:t>5、对磋商文件作出的实质性变动是磋商文件的有效组成部分，磋商小组应当及时以书面形式同时通知所有参加磋商的响应人。</w:t>
      </w:r>
    </w:p>
    <w:p>
      <w:pPr>
        <w:snapToGrid w:val="0"/>
        <w:spacing w:line="440" w:lineRule="exact"/>
        <w:ind w:firstLine="480" w:firstLineChars="200"/>
        <w:rPr>
          <w:rFonts w:ascii="宋体" w:hAnsi="宋体" w:cs="Times New Roman"/>
          <w:sz w:val="24"/>
        </w:rPr>
      </w:pPr>
      <w:r>
        <w:rPr>
          <w:rFonts w:hint="eastAsia" w:ascii="宋体" w:hAnsi="宋体" w:cs="Times New Roman"/>
          <w:sz w:val="24"/>
        </w:rPr>
        <w:t>6、响应供应商应当按照磋商文件的变动情况和磋商小组的要求重新提交响应文件，并由其法定代表人或受权人签字或者加盖公章。由受权人签字的，应当附法定代表人授权书。响应供应商为自然人的，应当由本人签字并附身份证明。</w:t>
      </w:r>
    </w:p>
    <w:p>
      <w:pPr>
        <w:snapToGrid w:val="0"/>
        <w:spacing w:line="480" w:lineRule="exact"/>
        <w:ind w:firstLine="480" w:firstLineChars="200"/>
        <w:rPr>
          <w:rFonts w:ascii="宋体" w:hAnsi="宋体" w:cs="Times New Roman"/>
          <w:sz w:val="24"/>
        </w:rPr>
      </w:pPr>
      <w:r>
        <w:rPr>
          <w:rFonts w:hint="eastAsia" w:ascii="宋体" w:hAnsi="宋体" w:cs="Times New Roman"/>
          <w:sz w:val="24"/>
        </w:rPr>
        <w:t>7、经磋商确定最终采购需求和提交最后报价的响应供应商：磋商文件能够详细列明采购标的的技术、服务要求的，磋商结束后，磋商小组应当要求所有实质性响应的响应供应商在规定时间内提交最后报价，提交最后报价的响应供应商不得少于3家</w:t>
      </w:r>
      <w:r>
        <w:rPr>
          <w:rFonts w:hint="eastAsia" w:ascii="宋体" w:hAnsi="宋体" w:cs="宋体"/>
          <w:sz w:val="24"/>
        </w:rPr>
        <w:t>（本章第二条第9、10条款除外）。</w:t>
      </w:r>
    </w:p>
    <w:p>
      <w:pPr>
        <w:snapToGrid w:val="0"/>
        <w:spacing w:line="440" w:lineRule="exact"/>
        <w:ind w:firstLine="480" w:firstLineChars="200"/>
        <w:rPr>
          <w:rFonts w:ascii="宋体" w:hAnsi="宋体" w:cs="Times New Roman"/>
          <w:sz w:val="24"/>
        </w:rPr>
      </w:pPr>
      <w:r>
        <w:rPr>
          <w:rFonts w:hint="eastAsia" w:ascii="宋体" w:hAnsi="宋体" w:cs="Times New Roman"/>
          <w:sz w:val="24"/>
        </w:rPr>
        <w:t>8、磋商文件不能详细列明采购标的的技术、服务要求，需经磋商由响应供应商提供最终设计方案或解决方案的，磋商结束后，磋商小组应当按照少数服从多数的原则投票推荐3家以上响应供应商的设计方案或者解决方案，并要求其在规定时间内提交最后报价。</w:t>
      </w:r>
    </w:p>
    <w:p>
      <w:pPr>
        <w:snapToGrid w:val="0"/>
        <w:spacing w:line="440" w:lineRule="exact"/>
        <w:ind w:firstLine="480" w:firstLineChars="200"/>
        <w:rPr>
          <w:rFonts w:ascii="宋体" w:hAnsi="宋体" w:cs="Times New Roman"/>
          <w:sz w:val="24"/>
        </w:rPr>
      </w:pPr>
      <w:r>
        <w:rPr>
          <w:rFonts w:hint="eastAsia" w:ascii="宋体" w:hAnsi="宋体" w:cs="Times New Roman"/>
          <w:sz w:val="24"/>
        </w:rPr>
        <w:t>9、采用竞争性磋商采购方式采购的政府购买服务项目（含政府和社会资本合作项目），在采购过程中符合要求的响应供应商（社会资本）只有</w:t>
      </w:r>
      <w:r>
        <w:rPr>
          <w:rFonts w:hint="eastAsia" w:ascii="宋体" w:hAnsi="宋体" w:cs="Times New Roman"/>
          <w:b/>
          <w:sz w:val="24"/>
        </w:rPr>
        <w:t>2</w:t>
      </w:r>
      <w:r>
        <w:rPr>
          <w:rFonts w:hint="eastAsia" w:ascii="宋体" w:hAnsi="宋体" w:cs="Times New Roman"/>
          <w:sz w:val="24"/>
        </w:rPr>
        <w:t>家的，竞争性磋商采购活动可以继续进行。</w:t>
      </w:r>
    </w:p>
    <w:p>
      <w:pPr>
        <w:snapToGrid w:val="0"/>
        <w:spacing w:line="440" w:lineRule="exact"/>
        <w:ind w:firstLine="480" w:firstLineChars="200"/>
        <w:rPr>
          <w:rFonts w:ascii="宋体" w:hAnsi="宋体" w:cs="Times New Roman"/>
          <w:sz w:val="24"/>
        </w:rPr>
      </w:pPr>
      <w:r>
        <w:rPr>
          <w:rFonts w:hint="eastAsia" w:ascii="宋体" w:hAnsi="宋体" w:cs="Times New Roman"/>
          <w:sz w:val="24"/>
        </w:rPr>
        <w:t>10、最后报价是响应供应商响应文件的有效组成部分。符合“市场竞争不充分的科研项目，以及需要扶持的科技成果转化项目”情形的项目，提交最后报价的响应供应商可以为2家。</w:t>
      </w:r>
    </w:p>
    <w:p>
      <w:pPr>
        <w:snapToGrid w:val="0"/>
        <w:spacing w:line="440" w:lineRule="exact"/>
        <w:ind w:firstLine="480" w:firstLineChars="200"/>
        <w:rPr>
          <w:rFonts w:ascii="宋体" w:hAnsi="宋体" w:cs="Times New Roman"/>
          <w:sz w:val="24"/>
        </w:rPr>
      </w:pPr>
      <w:r>
        <w:rPr>
          <w:rFonts w:hint="eastAsia" w:ascii="宋体" w:hAnsi="宋体" w:cs="Times New Roman"/>
          <w:sz w:val="24"/>
        </w:rPr>
        <w:t>11、除非在磋商中磋商小组对采购人需求内容作了调整增加，或对采购内容作了实质性变更，否则</w:t>
      </w:r>
      <w:r>
        <w:rPr>
          <w:rFonts w:hint="eastAsia" w:ascii="宋体" w:hAnsi="宋体" w:cs="Times New Roman"/>
          <w:b/>
          <w:bCs/>
          <w:sz w:val="24"/>
        </w:rPr>
        <w:t>采购人不接受响应供应商高于自己前一轮的磋商报价</w:t>
      </w:r>
      <w:r>
        <w:rPr>
          <w:rFonts w:hint="eastAsia" w:ascii="宋体" w:hAnsi="宋体" w:cs="Times New Roman"/>
          <w:sz w:val="24"/>
        </w:rPr>
        <w:t>。</w:t>
      </w:r>
    </w:p>
    <w:p>
      <w:pPr>
        <w:snapToGrid w:val="0"/>
        <w:spacing w:line="440" w:lineRule="exact"/>
        <w:ind w:firstLine="480" w:firstLineChars="200"/>
        <w:rPr>
          <w:rFonts w:ascii="宋体" w:hAnsi="宋体" w:cs="Times New Roman"/>
          <w:sz w:val="24"/>
        </w:rPr>
      </w:pPr>
      <w:r>
        <w:rPr>
          <w:rFonts w:hint="eastAsia" w:ascii="宋体" w:hAnsi="宋体" w:cs="Times New Roman"/>
          <w:sz w:val="24"/>
        </w:rPr>
        <w:t>12、已提交响应文件的响应供应商，在提交最后报价之前，可以根据磋商情况退出磋商。</w:t>
      </w:r>
    </w:p>
    <w:p>
      <w:pPr>
        <w:snapToGrid w:val="0"/>
        <w:spacing w:line="440" w:lineRule="exact"/>
        <w:ind w:firstLine="480" w:firstLineChars="200"/>
        <w:rPr>
          <w:rFonts w:ascii="宋体" w:hAnsi="宋体" w:cs="Times New Roman"/>
          <w:sz w:val="24"/>
        </w:rPr>
      </w:pPr>
      <w:r>
        <w:rPr>
          <w:rFonts w:hint="eastAsia" w:ascii="宋体" w:hAnsi="宋体" w:cs="Times New Roman"/>
          <w:sz w:val="24"/>
        </w:rPr>
        <w:t>13、在磋商中，磋商的任何一方不得透露与磋商有关的其他响应磋商的响应供应商的技术资料、价格及其他信息。</w:t>
      </w:r>
    </w:p>
    <w:p>
      <w:pPr>
        <w:snapToGrid w:val="0"/>
        <w:spacing w:line="440" w:lineRule="exact"/>
        <w:ind w:firstLine="480" w:firstLineChars="200"/>
        <w:rPr>
          <w:rFonts w:ascii="宋体" w:hAnsi="宋体" w:cs="Times New Roman"/>
          <w:sz w:val="24"/>
        </w:rPr>
      </w:pPr>
      <w:r>
        <w:rPr>
          <w:rFonts w:hint="eastAsia" w:ascii="宋体" w:hAnsi="宋体" w:cs="Times New Roman"/>
          <w:sz w:val="24"/>
        </w:rPr>
        <w:t>14、凡两家或以上公司同一法人代表或其中一家公司为另一家公司单一最大股东的，不能同时参与同一采购项目相同标段的磋商采购活动，一经发现，将视同串标处理。</w:t>
      </w:r>
    </w:p>
    <w:p>
      <w:pPr>
        <w:snapToGrid w:val="0"/>
        <w:spacing w:line="440" w:lineRule="exact"/>
        <w:ind w:firstLine="480" w:firstLineChars="200"/>
        <w:rPr>
          <w:rFonts w:ascii="宋体" w:hAnsi="宋体" w:cs="Times New Roman"/>
          <w:sz w:val="24"/>
        </w:rPr>
      </w:pPr>
      <w:r>
        <w:rPr>
          <w:rFonts w:hint="eastAsia" w:ascii="宋体" w:hAnsi="宋体" w:cs="Times New Roman"/>
          <w:sz w:val="24"/>
        </w:rPr>
        <w:t>15、在磋商评审过程中，磋商小组发现响应人的报价明显低于其他响应人的报价，使得其报价可能低于其个别成本的，磋商小组有权要求该响应人作出书面说明并提供相关证明材料，响应人不能合理说明或者不能提供相关证明材料的，由磋商小组认定该响应人以低于成本报价磋商竞标。对被认定为低于成本报价磋商竞标的报价以无效报价处理。</w:t>
      </w:r>
    </w:p>
    <w:p>
      <w:pPr>
        <w:snapToGrid w:val="0"/>
        <w:spacing w:line="480" w:lineRule="exact"/>
        <w:ind w:firstLine="482" w:firstLineChars="200"/>
        <w:rPr>
          <w:rFonts w:ascii="宋体"/>
          <w:b/>
          <w:bCs/>
          <w:sz w:val="24"/>
        </w:rPr>
      </w:pPr>
      <w:r>
        <w:rPr>
          <w:rFonts w:hint="eastAsia" w:ascii="宋体" w:hAnsi="宋体" w:cs="宋体"/>
          <w:b/>
          <w:bCs/>
          <w:sz w:val="24"/>
        </w:rPr>
        <w:t>三、评审步骤</w:t>
      </w:r>
    </w:p>
    <w:p>
      <w:pPr>
        <w:snapToGrid w:val="0"/>
        <w:spacing w:line="480" w:lineRule="exact"/>
        <w:ind w:firstLine="482" w:firstLineChars="200"/>
        <w:rPr>
          <w:rFonts w:ascii="宋体"/>
          <w:b/>
          <w:bCs/>
          <w:sz w:val="24"/>
          <w:lang w:val="zh-CN"/>
        </w:rPr>
      </w:pPr>
      <w:r>
        <w:rPr>
          <w:rFonts w:ascii="宋体" w:hAnsi="宋体" w:cs="宋体"/>
          <w:b/>
          <w:bCs/>
          <w:sz w:val="24"/>
          <w:lang w:val="zh-CN"/>
        </w:rPr>
        <w:t>1</w:t>
      </w:r>
      <w:r>
        <w:rPr>
          <w:rFonts w:hint="eastAsia" w:ascii="宋体" w:hAnsi="宋体" w:cs="宋体"/>
          <w:b/>
          <w:bCs/>
          <w:sz w:val="24"/>
          <w:lang w:val="zh-CN"/>
        </w:rPr>
        <w:t>、评审步骤规定：</w:t>
      </w:r>
    </w:p>
    <w:p>
      <w:pPr>
        <w:snapToGrid w:val="0"/>
        <w:spacing w:line="480" w:lineRule="exact"/>
        <w:ind w:firstLine="480" w:firstLineChars="200"/>
        <w:rPr>
          <w:rFonts w:ascii="宋体" w:hAnsi="宋体" w:cs="宋体"/>
          <w:sz w:val="24"/>
          <w:lang w:val="zh-CN"/>
        </w:rPr>
      </w:pPr>
      <w:r>
        <w:rPr>
          <w:rFonts w:hint="eastAsia" w:ascii="宋体" w:hAnsi="宋体" w:cs="宋体"/>
          <w:sz w:val="24"/>
          <w:lang w:val="zh-CN"/>
        </w:rPr>
        <w:t>资格符合性评审</w:t>
      </w:r>
      <w:r>
        <w:rPr>
          <w:rFonts w:ascii="宋体" w:hAnsi="宋体" w:cs="宋体"/>
          <w:sz w:val="24"/>
          <w:lang w:val="zh-CN"/>
        </w:rPr>
        <w:t>——</w:t>
      </w:r>
      <w:r>
        <w:rPr>
          <w:rFonts w:hint="eastAsia" w:ascii="宋体" w:hAnsi="宋体" w:cs="宋体"/>
          <w:sz w:val="24"/>
          <w:lang w:val="zh-CN"/>
        </w:rPr>
        <w:t>技术响应文件评审</w:t>
      </w:r>
      <w:r>
        <w:rPr>
          <w:rFonts w:ascii="宋体" w:hAnsi="宋体" w:cs="宋体"/>
          <w:sz w:val="24"/>
          <w:lang w:val="zh-CN"/>
        </w:rPr>
        <w:t>——</w:t>
      </w:r>
      <w:r>
        <w:rPr>
          <w:rFonts w:hint="eastAsia" w:ascii="宋体" w:hAnsi="宋体" w:cs="宋体"/>
          <w:sz w:val="24"/>
          <w:lang w:val="zh-CN"/>
        </w:rPr>
        <w:t>商务报价响应文件评审</w:t>
      </w:r>
      <w:r>
        <w:rPr>
          <w:rFonts w:ascii="宋体" w:hAnsi="宋体" w:cs="宋体"/>
          <w:sz w:val="24"/>
          <w:lang w:val="zh-CN"/>
        </w:rPr>
        <w:t>——</w:t>
      </w:r>
      <w:r>
        <w:rPr>
          <w:rFonts w:hint="eastAsia" w:ascii="宋体" w:hAnsi="宋体" w:cs="宋体"/>
          <w:sz w:val="24"/>
          <w:lang w:val="zh-CN"/>
        </w:rPr>
        <w:t>确定成交候选人。</w:t>
      </w:r>
    </w:p>
    <w:p>
      <w:pPr>
        <w:snapToGrid w:val="0"/>
        <w:spacing w:line="480" w:lineRule="exact"/>
        <w:ind w:firstLine="480" w:firstLineChars="200"/>
        <w:rPr>
          <w:rFonts w:ascii="宋体"/>
          <w:sz w:val="24"/>
          <w:lang w:val="zh-CN"/>
        </w:rPr>
      </w:pPr>
      <w:r>
        <w:rPr>
          <w:rFonts w:hint="eastAsia" w:ascii="宋体" w:hAnsi="宋体" w:cs="宋体"/>
          <w:sz w:val="24"/>
          <w:lang w:val="zh-CN"/>
        </w:rPr>
        <w:t>第一阶段：</w:t>
      </w:r>
      <w:r>
        <w:rPr>
          <w:rFonts w:hint="eastAsia" w:ascii="宋体" w:hAnsi="宋体" w:cs="宋体"/>
          <w:sz w:val="24"/>
        </w:rPr>
        <w:t>磋商小组</w:t>
      </w:r>
      <w:r>
        <w:rPr>
          <w:rFonts w:hint="eastAsia" w:ascii="宋体" w:hAnsi="宋体" w:cs="宋体"/>
          <w:sz w:val="24"/>
          <w:lang w:val="zh-CN"/>
        </w:rPr>
        <w:t>对每个供应商的资格进行审查。</w:t>
      </w:r>
    </w:p>
    <w:p>
      <w:pPr>
        <w:snapToGrid w:val="0"/>
        <w:spacing w:line="480" w:lineRule="exact"/>
        <w:ind w:firstLine="480" w:firstLineChars="200"/>
        <w:rPr>
          <w:rFonts w:ascii="宋体"/>
          <w:sz w:val="24"/>
          <w:lang w:val="zh-CN"/>
        </w:rPr>
      </w:pPr>
      <w:r>
        <w:rPr>
          <w:rFonts w:hint="eastAsia" w:ascii="宋体" w:hAnsi="宋体" w:cs="宋体"/>
          <w:sz w:val="24"/>
          <w:lang w:val="zh-CN"/>
        </w:rPr>
        <w:t>第二阶段：</w:t>
      </w:r>
      <w:r>
        <w:rPr>
          <w:rFonts w:hint="eastAsia" w:ascii="宋体" w:hAnsi="宋体" w:cs="宋体"/>
          <w:sz w:val="24"/>
        </w:rPr>
        <w:t>磋商小组</w:t>
      </w:r>
      <w:r>
        <w:rPr>
          <w:rFonts w:hint="eastAsia" w:ascii="宋体" w:hAnsi="宋体" w:cs="宋体"/>
          <w:sz w:val="24"/>
          <w:lang w:val="zh-CN"/>
        </w:rPr>
        <w:t>对每个符合资格要求的供应商的技术标进行</w:t>
      </w:r>
      <w:r>
        <w:rPr>
          <w:rFonts w:hint="eastAsia" w:ascii="宋体" w:hAnsi="宋体" w:cs="宋体"/>
          <w:sz w:val="24"/>
        </w:rPr>
        <w:t>评估</w:t>
      </w:r>
      <w:r>
        <w:rPr>
          <w:rFonts w:hint="eastAsia" w:ascii="宋体" w:hAnsi="宋体" w:cs="宋体"/>
          <w:sz w:val="24"/>
          <w:lang w:val="zh-CN"/>
        </w:rPr>
        <w:t>。主要审查技术标提交的内容是否齐全，技术方案及项目实施是否完全满足磋商文件的要求。</w:t>
      </w:r>
      <w:r>
        <w:rPr>
          <w:rFonts w:hint="eastAsia" w:ascii="宋体" w:hAnsi="宋体" w:cs="宋体"/>
          <w:sz w:val="24"/>
        </w:rPr>
        <w:t>磋商小组严格按照磋商文件的要求、条件、评分标准，对供应商所提供货物或服务的先进性、可靠性、售后服务承诺、质量保证承诺等实质性响应内容进行比较。</w:t>
      </w:r>
    </w:p>
    <w:p>
      <w:pPr>
        <w:snapToGrid w:val="0"/>
        <w:spacing w:line="480" w:lineRule="exact"/>
        <w:ind w:firstLine="480" w:firstLineChars="200"/>
        <w:rPr>
          <w:rFonts w:ascii="宋体"/>
          <w:sz w:val="24"/>
          <w:lang w:val="zh-CN"/>
        </w:rPr>
      </w:pPr>
      <w:r>
        <w:rPr>
          <w:rFonts w:hint="eastAsia" w:ascii="宋体" w:hAnsi="宋体" w:cs="宋体"/>
          <w:sz w:val="24"/>
          <w:lang w:val="zh-CN"/>
        </w:rPr>
        <w:t>第三阶段：以供应商价格标文件内的</w:t>
      </w:r>
      <w:r>
        <w:rPr>
          <w:rFonts w:hint="eastAsia" w:ascii="宋体" w:hAnsi="宋体" w:cs="宋体"/>
          <w:sz w:val="24"/>
        </w:rPr>
        <w:t>竞争性磋商</w:t>
      </w:r>
      <w:r>
        <w:rPr>
          <w:rFonts w:hint="eastAsia" w:ascii="宋体" w:hAnsi="宋体" w:cs="宋体"/>
          <w:sz w:val="24"/>
          <w:lang w:val="zh-CN"/>
        </w:rPr>
        <w:t>报价（即首次报价）为基础，</w:t>
      </w:r>
      <w:r>
        <w:rPr>
          <w:rFonts w:hint="eastAsia" w:ascii="宋体" w:hAnsi="宋体" w:cs="宋体"/>
          <w:sz w:val="24"/>
        </w:rPr>
        <w:t>磋商小组与</w:t>
      </w:r>
      <w:r>
        <w:rPr>
          <w:rFonts w:hint="eastAsia" w:ascii="宋体" w:hAnsi="宋体" w:cs="宋体"/>
          <w:sz w:val="24"/>
          <w:lang w:val="zh-CN"/>
        </w:rPr>
        <w:t>供应商单一分别进行</w:t>
      </w:r>
      <w:r>
        <w:rPr>
          <w:rFonts w:hint="eastAsia" w:ascii="宋体" w:hAnsi="宋体" w:cs="宋体"/>
          <w:sz w:val="24"/>
        </w:rPr>
        <w:t>磋商</w:t>
      </w:r>
      <w:r>
        <w:rPr>
          <w:rFonts w:hint="eastAsia" w:ascii="宋体" w:hAnsi="宋体" w:cs="宋体"/>
          <w:sz w:val="24"/>
          <w:lang w:val="zh-CN"/>
        </w:rPr>
        <w:t>：内容主要是对</w:t>
      </w:r>
      <w:r>
        <w:rPr>
          <w:rFonts w:hint="eastAsia" w:ascii="宋体" w:hAnsi="宋体" w:cs="宋体"/>
          <w:sz w:val="24"/>
        </w:rPr>
        <w:t>竞争性磋商</w:t>
      </w:r>
      <w:r>
        <w:rPr>
          <w:rFonts w:hint="eastAsia" w:ascii="宋体" w:hAnsi="宋体" w:cs="宋体"/>
          <w:sz w:val="24"/>
          <w:lang w:val="zh-CN"/>
        </w:rPr>
        <w:t>响应文件中的项目方案的澄清、修正、补充、确认以及价格调整等。</w:t>
      </w:r>
      <w:r>
        <w:rPr>
          <w:rFonts w:hint="eastAsia" w:ascii="宋体" w:hAnsi="宋体" w:cs="宋体"/>
          <w:sz w:val="24"/>
        </w:rPr>
        <w:t>磋商</w:t>
      </w:r>
      <w:r>
        <w:rPr>
          <w:rFonts w:hint="eastAsia" w:ascii="宋体" w:hAnsi="宋体" w:cs="宋体"/>
          <w:sz w:val="24"/>
          <w:lang w:val="zh-CN"/>
        </w:rPr>
        <w:t>明确各供应商符合并满足磋商文件要求，并能完全响应</w:t>
      </w:r>
      <w:r>
        <w:rPr>
          <w:rFonts w:hint="eastAsia" w:ascii="宋体" w:hAnsi="宋体" w:cs="宋体"/>
          <w:sz w:val="24"/>
        </w:rPr>
        <w:t>磋商</w:t>
      </w:r>
      <w:r>
        <w:rPr>
          <w:rFonts w:hint="eastAsia" w:ascii="宋体" w:hAnsi="宋体" w:cs="宋体"/>
          <w:sz w:val="24"/>
          <w:lang w:val="zh-CN"/>
        </w:rPr>
        <w:t>内容后，要求其最终报价中可包括但不限于如最终澄清方案、有关优惠承诺等。如</w:t>
      </w:r>
      <w:r>
        <w:rPr>
          <w:rFonts w:hint="eastAsia" w:ascii="宋体" w:hAnsi="宋体" w:cs="宋体"/>
          <w:sz w:val="24"/>
        </w:rPr>
        <w:t>磋商</w:t>
      </w:r>
      <w:r>
        <w:rPr>
          <w:rFonts w:hint="eastAsia" w:ascii="宋体" w:hAnsi="宋体" w:cs="宋体"/>
          <w:sz w:val="24"/>
          <w:lang w:val="zh-CN"/>
        </w:rPr>
        <w:t>内容导致</w:t>
      </w:r>
      <w:r>
        <w:rPr>
          <w:rFonts w:hint="eastAsia" w:ascii="宋体" w:hAnsi="宋体" w:cs="宋体"/>
          <w:sz w:val="24"/>
        </w:rPr>
        <w:t>竞争性磋商</w:t>
      </w:r>
      <w:r>
        <w:rPr>
          <w:rFonts w:hint="eastAsia" w:ascii="宋体" w:hAnsi="宋体" w:cs="宋体"/>
          <w:sz w:val="24"/>
          <w:lang w:val="zh-CN"/>
        </w:rPr>
        <w:t>文件有实质性变动的，</w:t>
      </w:r>
      <w:r>
        <w:rPr>
          <w:rFonts w:hint="eastAsia" w:ascii="宋体" w:hAnsi="宋体" w:cs="宋体"/>
          <w:sz w:val="24"/>
        </w:rPr>
        <w:t>磋商小组</w:t>
      </w:r>
      <w:r>
        <w:rPr>
          <w:rFonts w:hint="eastAsia" w:ascii="宋体" w:hAnsi="宋体" w:cs="宋体"/>
          <w:sz w:val="24"/>
          <w:lang w:val="zh-CN"/>
        </w:rPr>
        <w:t>应当以书面形式通知所有供应商。</w:t>
      </w:r>
      <w:r>
        <w:rPr>
          <w:rFonts w:ascii="宋体" w:hAnsi="宋体" w:cs="宋体"/>
          <w:sz w:val="24"/>
          <w:lang w:val="zh-CN"/>
        </w:rPr>
        <w:t xml:space="preserve">  </w:t>
      </w:r>
    </w:p>
    <w:p>
      <w:pPr>
        <w:snapToGrid w:val="0"/>
        <w:spacing w:line="480" w:lineRule="exact"/>
        <w:ind w:firstLine="480" w:firstLineChars="200"/>
        <w:rPr>
          <w:rFonts w:ascii="宋体"/>
          <w:sz w:val="24"/>
          <w:lang w:val="zh-CN"/>
        </w:rPr>
      </w:pPr>
      <w:r>
        <w:rPr>
          <w:rFonts w:hint="eastAsia" w:ascii="宋体" w:hAnsi="宋体" w:cs="宋体"/>
          <w:sz w:val="24"/>
          <w:lang w:val="zh-CN"/>
        </w:rPr>
        <w:t>第四阶段：</w:t>
      </w:r>
      <w:r>
        <w:rPr>
          <w:rFonts w:hint="eastAsia" w:ascii="宋体" w:hAnsi="宋体" w:cs="宋体"/>
          <w:sz w:val="24"/>
        </w:rPr>
        <w:t>磋商小组</w:t>
      </w:r>
      <w:r>
        <w:rPr>
          <w:rFonts w:hint="eastAsia" w:ascii="宋体" w:hAnsi="宋体" w:cs="宋体"/>
          <w:sz w:val="24"/>
          <w:lang w:val="zh-CN"/>
        </w:rPr>
        <w:t>对供应商的最终报价进行评议和比较，在实质性响应</w:t>
      </w:r>
      <w:r>
        <w:rPr>
          <w:rFonts w:hint="eastAsia" w:ascii="宋体" w:hAnsi="宋体" w:cs="宋体"/>
          <w:sz w:val="24"/>
        </w:rPr>
        <w:t>竞争性磋商</w:t>
      </w:r>
      <w:r>
        <w:rPr>
          <w:rFonts w:hint="eastAsia" w:ascii="宋体" w:hAnsi="宋体" w:cs="宋体"/>
          <w:sz w:val="24"/>
          <w:lang w:val="zh-CN"/>
        </w:rPr>
        <w:t>文件，技术标和价格标部分都能满足</w:t>
      </w:r>
      <w:r>
        <w:rPr>
          <w:rFonts w:hint="eastAsia" w:ascii="宋体" w:hAnsi="宋体" w:cs="宋体"/>
          <w:sz w:val="24"/>
        </w:rPr>
        <w:t>竞争性磋商</w:t>
      </w:r>
      <w:r>
        <w:rPr>
          <w:rFonts w:hint="eastAsia" w:ascii="宋体" w:hAnsi="宋体" w:cs="宋体"/>
          <w:sz w:val="24"/>
          <w:lang w:val="zh-CN"/>
        </w:rPr>
        <w:t>文件的前提下，</w:t>
      </w:r>
      <w:r>
        <w:rPr>
          <w:rFonts w:hint="eastAsia" w:ascii="宋体" w:hAnsi="宋体" w:cs="宋体"/>
          <w:sz w:val="24"/>
        </w:rPr>
        <w:t>磋商小组</w:t>
      </w:r>
      <w:r>
        <w:rPr>
          <w:rFonts w:hint="eastAsia" w:ascii="宋体" w:hAnsi="宋体" w:cs="宋体"/>
          <w:sz w:val="24"/>
          <w:lang w:val="zh-CN"/>
        </w:rPr>
        <w:t>将校核后的各供应商的报价从低到高排序（</w:t>
      </w:r>
      <w:r>
        <w:rPr>
          <w:rFonts w:hint="eastAsia" w:ascii="宋体" w:hAnsi="宋体" w:cs="宋体"/>
          <w:sz w:val="24"/>
        </w:rPr>
        <w:t>明显低于成本的，且供应商不能合理说明或者不能提供相关证明材料的报价除外）</w:t>
      </w:r>
      <w:r>
        <w:rPr>
          <w:rFonts w:hint="eastAsia" w:ascii="宋体" w:hAnsi="宋体" w:cs="宋体"/>
          <w:sz w:val="24"/>
          <w:lang w:val="zh-CN"/>
        </w:rPr>
        <w:t>。</w:t>
      </w:r>
    </w:p>
    <w:p>
      <w:pPr>
        <w:snapToGrid w:val="0"/>
        <w:spacing w:line="480" w:lineRule="exact"/>
        <w:ind w:firstLine="480" w:firstLineChars="200"/>
        <w:rPr>
          <w:rFonts w:ascii="宋体"/>
          <w:sz w:val="24"/>
        </w:rPr>
      </w:pPr>
      <w:r>
        <w:rPr>
          <w:rFonts w:ascii="宋体" w:hAnsi="宋体" w:cs="宋体"/>
          <w:sz w:val="24"/>
          <w:lang w:val="zh-CN"/>
        </w:rPr>
        <w:t>2</w:t>
      </w:r>
      <w:r>
        <w:rPr>
          <w:rFonts w:hint="eastAsia" w:ascii="宋体" w:hAnsi="宋体" w:cs="宋体"/>
          <w:sz w:val="24"/>
          <w:lang w:val="zh-CN"/>
        </w:rPr>
        <w:t>、在</w:t>
      </w:r>
      <w:r>
        <w:rPr>
          <w:rFonts w:hint="eastAsia" w:ascii="宋体" w:hAnsi="宋体" w:cs="宋体"/>
          <w:sz w:val="24"/>
        </w:rPr>
        <w:t>磋商</w:t>
      </w:r>
      <w:r>
        <w:rPr>
          <w:rFonts w:hint="eastAsia" w:ascii="宋体" w:hAnsi="宋体" w:cs="宋体"/>
          <w:sz w:val="24"/>
          <w:lang w:val="zh-CN"/>
        </w:rPr>
        <w:t>过程中，供应商提交的澄清文件和最终报价文件，由供应商法定代表人或被授权人签字盖章后生效，供应商受其约束。</w:t>
      </w:r>
    </w:p>
    <w:p>
      <w:pPr>
        <w:snapToGrid w:val="0"/>
        <w:spacing w:line="480" w:lineRule="exact"/>
        <w:ind w:firstLine="482" w:firstLineChars="200"/>
        <w:outlineLvl w:val="1"/>
        <w:rPr>
          <w:rFonts w:ascii="宋体"/>
          <w:b/>
          <w:bCs/>
          <w:sz w:val="24"/>
        </w:rPr>
      </w:pPr>
      <w:r>
        <w:rPr>
          <w:rFonts w:hint="eastAsia" w:ascii="宋体" w:hAnsi="宋体" w:cs="宋体"/>
          <w:b/>
          <w:bCs/>
          <w:sz w:val="24"/>
        </w:rPr>
        <w:t>四、磋商评定结果的方法</w:t>
      </w:r>
    </w:p>
    <w:p>
      <w:pPr>
        <w:snapToGrid w:val="0"/>
        <w:spacing w:line="480" w:lineRule="exact"/>
        <w:ind w:firstLine="480" w:firstLineChars="200"/>
        <w:rPr>
          <w:rFonts w:ascii="宋体"/>
          <w:sz w:val="24"/>
        </w:rPr>
      </w:pPr>
      <w:r>
        <w:rPr>
          <w:rFonts w:ascii="宋体" w:hAnsi="宋体" w:cs="宋体"/>
          <w:sz w:val="24"/>
        </w:rPr>
        <w:t>1</w:t>
      </w:r>
      <w:r>
        <w:rPr>
          <w:rFonts w:hint="eastAsia" w:ascii="宋体" w:hAnsi="宋体" w:cs="宋体"/>
          <w:sz w:val="24"/>
        </w:rPr>
        <w:t>、</w:t>
      </w:r>
      <w:r>
        <w:rPr>
          <w:rFonts w:hint="eastAsia" w:ascii="宋体" w:hAnsi="宋体" w:cs="宋体"/>
          <w:b/>
          <w:bCs/>
          <w:sz w:val="24"/>
          <w:u w:val="single"/>
        </w:rPr>
        <w:t>经磋商确定最终采购需求和提交最后报价的供应商后，</w:t>
      </w:r>
      <w:r>
        <w:rPr>
          <w:rFonts w:hint="eastAsia" w:ascii="宋体" w:hAnsi="宋体" w:cs="宋体"/>
          <w:sz w:val="24"/>
        </w:rPr>
        <w:t>由磋商小组采用综合评分法</w:t>
      </w:r>
      <w:r>
        <w:rPr>
          <w:rFonts w:hint="eastAsia" w:ascii="宋体" w:hAnsi="宋体" w:cs="宋体"/>
          <w:b/>
          <w:bCs/>
          <w:sz w:val="24"/>
          <w:u w:val="single"/>
        </w:rPr>
        <w:t>对提交最后报价的供应商的响应文件和最后报价</w:t>
      </w:r>
      <w:r>
        <w:rPr>
          <w:rFonts w:hint="eastAsia" w:ascii="宋体" w:hAnsi="宋体" w:cs="宋体"/>
          <w:sz w:val="24"/>
        </w:rPr>
        <w:t>进行综合评分。</w:t>
      </w:r>
    </w:p>
    <w:p>
      <w:pPr>
        <w:snapToGrid w:val="0"/>
        <w:spacing w:line="480" w:lineRule="exact"/>
        <w:ind w:firstLine="480" w:firstLineChars="200"/>
        <w:rPr>
          <w:rFonts w:ascii="宋体"/>
          <w:sz w:val="24"/>
        </w:rPr>
      </w:pPr>
      <w:r>
        <w:rPr>
          <w:rFonts w:ascii="宋体" w:hAnsi="宋体" w:cs="宋体"/>
          <w:sz w:val="24"/>
        </w:rPr>
        <w:t>2</w:t>
      </w:r>
      <w:r>
        <w:rPr>
          <w:rFonts w:hint="eastAsia" w:ascii="宋体" w:hAnsi="宋体" w:cs="宋体"/>
          <w:sz w:val="24"/>
        </w:rPr>
        <w:t>、评估时，磋商小组各成员应当独立对每个有效响应的文件进行评价、打分，然后汇总每个供应商每项评分因素的得分（计算结果均四舍五入保留两位小数）。</w:t>
      </w:r>
    </w:p>
    <w:p>
      <w:pPr>
        <w:snapToGrid w:val="0"/>
        <w:spacing w:line="480" w:lineRule="exact"/>
        <w:ind w:firstLine="480" w:firstLineChars="200"/>
        <w:rPr>
          <w:rFonts w:ascii="宋体"/>
          <w:sz w:val="24"/>
        </w:rPr>
      </w:pPr>
      <w:r>
        <w:rPr>
          <w:rFonts w:ascii="宋体" w:hAnsi="宋体" w:cs="宋体"/>
          <w:sz w:val="24"/>
        </w:rPr>
        <w:t>3</w:t>
      </w:r>
      <w:r>
        <w:rPr>
          <w:rFonts w:hint="eastAsia" w:ascii="宋体" w:hAnsi="宋体" w:cs="宋体"/>
          <w:sz w:val="24"/>
        </w:rPr>
        <w:t>、本次项目磋商的技术</w:t>
      </w:r>
      <w:r>
        <w:rPr>
          <w:rFonts w:hint="eastAsia" w:ascii="宋体" w:hAnsi="宋体" w:cs="宋体"/>
          <w:kern w:val="0"/>
          <w:sz w:val="24"/>
        </w:rPr>
        <w:t>响应文件</w:t>
      </w:r>
      <w:r>
        <w:rPr>
          <w:rFonts w:hint="eastAsia" w:ascii="宋体" w:hAnsi="宋体" w:cs="宋体"/>
          <w:sz w:val="24"/>
        </w:rPr>
        <w:t>和商务报价</w:t>
      </w:r>
      <w:r>
        <w:rPr>
          <w:rFonts w:hint="eastAsia" w:ascii="宋体" w:hAnsi="宋体" w:cs="宋体"/>
          <w:kern w:val="0"/>
          <w:sz w:val="24"/>
        </w:rPr>
        <w:t>响应文件</w:t>
      </w:r>
      <w:r>
        <w:rPr>
          <w:rFonts w:hint="eastAsia" w:ascii="宋体" w:hAnsi="宋体" w:cs="宋体"/>
          <w:sz w:val="24"/>
        </w:rPr>
        <w:t>评估总分值为</w:t>
      </w:r>
      <w:r>
        <w:rPr>
          <w:rFonts w:ascii="宋体" w:hAnsi="宋体" w:cs="宋体"/>
          <w:sz w:val="24"/>
        </w:rPr>
        <w:t>100</w:t>
      </w:r>
      <w:r>
        <w:rPr>
          <w:rFonts w:hint="eastAsia" w:ascii="宋体" w:hAnsi="宋体" w:cs="宋体"/>
          <w:sz w:val="24"/>
        </w:rPr>
        <w:t>分。两部分评估因素比重如下：</w:t>
      </w:r>
      <w:r>
        <w:rPr>
          <w:rFonts w:ascii="宋体" w:hAnsi="宋体" w:cs="宋体"/>
          <w:sz w:val="24"/>
        </w:rPr>
        <w:t xml:space="preserve"> </w:t>
      </w:r>
    </w:p>
    <w:p>
      <w:pPr>
        <w:snapToGrid w:val="0"/>
        <w:spacing w:line="480" w:lineRule="exact"/>
        <w:ind w:firstLine="480" w:firstLineChars="200"/>
        <w:rPr>
          <w:rFonts w:ascii="宋体"/>
          <w:kern w:val="0"/>
          <w:sz w:val="24"/>
        </w:rPr>
      </w:pPr>
      <w:r>
        <w:rPr>
          <w:rFonts w:hint="eastAsia" w:ascii="宋体" w:hAnsi="宋体" w:cs="宋体"/>
          <w:kern w:val="0"/>
          <w:sz w:val="24"/>
        </w:rPr>
        <w:t>技术响应文件分值占总分值的比重为</w:t>
      </w:r>
      <w:r>
        <w:rPr>
          <w:rFonts w:ascii="宋体" w:hAnsi="宋体" w:cs="宋体"/>
          <w:kern w:val="0"/>
          <w:sz w:val="24"/>
          <w:u w:val="single"/>
        </w:rPr>
        <w:t xml:space="preserve">  </w:t>
      </w:r>
      <w:r>
        <w:rPr>
          <w:rFonts w:hint="eastAsia" w:ascii="宋体" w:hAnsi="宋体" w:cs="宋体"/>
          <w:kern w:val="0"/>
          <w:sz w:val="24"/>
          <w:u w:val="single"/>
        </w:rPr>
        <w:t>7</w:t>
      </w:r>
      <w:r>
        <w:rPr>
          <w:rFonts w:ascii="宋体" w:hAnsi="宋体" w:cs="宋体"/>
          <w:kern w:val="0"/>
          <w:sz w:val="24"/>
          <w:u w:val="single"/>
        </w:rPr>
        <w:t>0%</w:t>
      </w:r>
      <w:r>
        <w:rPr>
          <w:rFonts w:hint="eastAsia" w:ascii="宋体" w:hAnsi="宋体" w:cs="宋体"/>
          <w:kern w:val="0"/>
          <w:sz w:val="24"/>
          <w:u w:val="single"/>
        </w:rPr>
        <w:t>（权重）</w:t>
      </w:r>
      <w:r>
        <w:rPr>
          <w:rFonts w:hint="eastAsia" w:ascii="宋体" w:hAnsi="宋体" w:cs="宋体"/>
          <w:kern w:val="0"/>
          <w:sz w:val="24"/>
        </w:rPr>
        <w:t>（四舍五入保留两位小数）；</w:t>
      </w:r>
    </w:p>
    <w:p>
      <w:pPr>
        <w:snapToGrid w:val="0"/>
        <w:spacing w:line="480" w:lineRule="exact"/>
        <w:ind w:firstLine="480" w:firstLineChars="200"/>
        <w:rPr>
          <w:rFonts w:ascii="宋体"/>
          <w:kern w:val="0"/>
          <w:sz w:val="24"/>
        </w:rPr>
      </w:pPr>
      <w:r>
        <w:rPr>
          <w:rFonts w:hint="eastAsia" w:ascii="宋体" w:hAnsi="宋体" w:cs="宋体"/>
          <w:kern w:val="0"/>
          <w:sz w:val="24"/>
        </w:rPr>
        <w:t>商务报价响应文件分值占总分值的比重为</w:t>
      </w:r>
      <w:r>
        <w:rPr>
          <w:rFonts w:ascii="宋体" w:hAnsi="宋体" w:cs="宋体"/>
          <w:kern w:val="0"/>
          <w:sz w:val="24"/>
          <w:u w:val="single"/>
        </w:rPr>
        <w:t xml:space="preserve"> </w:t>
      </w:r>
      <w:r>
        <w:rPr>
          <w:rFonts w:hint="eastAsia" w:ascii="宋体" w:hAnsi="宋体" w:cs="宋体"/>
          <w:kern w:val="0"/>
          <w:sz w:val="24"/>
          <w:u w:val="single"/>
        </w:rPr>
        <w:t>3</w:t>
      </w:r>
      <w:r>
        <w:rPr>
          <w:rFonts w:ascii="宋体" w:hAnsi="宋体" w:cs="宋体"/>
          <w:kern w:val="0"/>
          <w:sz w:val="24"/>
          <w:u w:val="single"/>
        </w:rPr>
        <w:t>0%</w:t>
      </w:r>
      <w:r>
        <w:rPr>
          <w:rFonts w:hint="eastAsia" w:ascii="宋体" w:hAnsi="宋体" w:cs="宋体"/>
          <w:kern w:val="0"/>
          <w:sz w:val="24"/>
          <w:u w:val="single"/>
        </w:rPr>
        <w:t>（权重）</w:t>
      </w:r>
      <w:r>
        <w:rPr>
          <w:rFonts w:ascii="宋体" w:hAnsi="宋体" w:cs="宋体"/>
          <w:kern w:val="0"/>
          <w:sz w:val="24"/>
          <w:u w:val="single"/>
        </w:rPr>
        <w:t xml:space="preserve"> </w:t>
      </w:r>
      <w:r>
        <w:rPr>
          <w:rFonts w:hint="eastAsia" w:ascii="宋体" w:hAnsi="宋体" w:cs="宋体"/>
          <w:kern w:val="0"/>
          <w:sz w:val="24"/>
        </w:rPr>
        <w:t>（四舍五入保留两位小数）。</w:t>
      </w:r>
      <w:r>
        <w:rPr>
          <w:rFonts w:ascii="宋体" w:hAnsi="宋体" w:cs="宋体"/>
          <w:kern w:val="0"/>
          <w:sz w:val="24"/>
        </w:rPr>
        <w:t xml:space="preserve">   </w:t>
      </w:r>
    </w:p>
    <w:p>
      <w:pPr>
        <w:snapToGrid w:val="0"/>
        <w:spacing w:line="480" w:lineRule="exact"/>
        <w:ind w:firstLine="480" w:firstLineChars="200"/>
        <w:rPr>
          <w:rFonts w:ascii="宋体"/>
          <w:dstrike/>
          <w:sz w:val="24"/>
        </w:rPr>
      </w:pPr>
      <w:r>
        <w:rPr>
          <w:rFonts w:ascii="宋体" w:hAnsi="宋体" w:cs="宋体"/>
          <w:sz w:val="24"/>
        </w:rPr>
        <w:t>4</w:t>
      </w:r>
      <w:r>
        <w:rPr>
          <w:rFonts w:hint="eastAsia" w:ascii="宋体" w:hAnsi="宋体" w:cs="宋体"/>
          <w:sz w:val="24"/>
        </w:rPr>
        <w:t>、技术</w:t>
      </w:r>
      <w:r>
        <w:rPr>
          <w:rFonts w:hint="eastAsia" w:ascii="宋体" w:hAnsi="宋体" w:cs="宋体"/>
          <w:kern w:val="0"/>
          <w:sz w:val="24"/>
        </w:rPr>
        <w:t>响应文件分值为所有评委打分的算术平均值，计算</w:t>
      </w:r>
      <w:r>
        <w:rPr>
          <w:rFonts w:hint="eastAsia" w:ascii="宋体" w:hAnsi="宋体" w:cs="宋体"/>
          <w:sz w:val="24"/>
        </w:rPr>
        <w:t>结果均四舍五入保留两位小数。</w:t>
      </w:r>
      <w:r>
        <w:rPr>
          <w:rFonts w:ascii="宋体" w:hAnsi="宋体" w:cs="宋体"/>
          <w:sz w:val="24"/>
        </w:rPr>
        <w:t xml:space="preserve"> </w:t>
      </w:r>
    </w:p>
    <w:p>
      <w:pPr>
        <w:snapToGrid w:val="0"/>
        <w:spacing w:line="480" w:lineRule="exact"/>
        <w:ind w:firstLine="480" w:firstLineChars="200"/>
      </w:pPr>
      <w:r>
        <w:rPr>
          <w:rFonts w:ascii="宋体" w:hAnsi="宋体" w:cs="宋体"/>
          <w:sz w:val="24"/>
        </w:rPr>
        <w:t>5</w:t>
      </w:r>
      <w:r>
        <w:rPr>
          <w:rFonts w:hint="eastAsia" w:ascii="宋体" w:hAnsi="宋体" w:cs="宋体"/>
          <w:sz w:val="24"/>
        </w:rPr>
        <w:t>、商务报价</w:t>
      </w:r>
      <w:r>
        <w:rPr>
          <w:rFonts w:hint="eastAsia" w:ascii="宋体" w:hAnsi="宋体" w:cs="宋体"/>
          <w:kern w:val="0"/>
          <w:sz w:val="24"/>
        </w:rPr>
        <w:t>响应文件</w:t>
      </w:r>
      <w:r>
        <w:rPr>
          <w:rFonts w:hint="eastAsia" w:ascii="宋体" w:hAnsi="宋体" w:cs="宋体"/>
          <w:sz w:val="24"/>
        </w:rPr>
        <w:t>分值统一采用低价优先法计算直接取得，与技术</w:t>
      </w:r>
      <w:r>
        <w:rPr>
          <w:rFonts w:hint="eastAsia" w:ascii="宋体" w:hAnsi="宋体" w:cs="宋体"/>
          <w:kern w:val="0"/>
          <w:sz w:val="24"/>
        </w:rPr>
        <w:t>响应文件</w:t>
      </w:r>
      <w:r>
        <w:rPr>
          <w:rFonts w:hint="eastAsia" w:ascii="宋体" w:hAnsi="宋体" w:cs="宋体"/>
          <w:sz w:val="24"/>
        </w:rPr>
        <w:t>分值相加为供应商的综合得分（四舍五入保留两位小数）。</w:t>
      </w:r>
    </w:p>
    <w:p>
      <w:pPr>
        <w:snapToGrid w:val="0"/>
        <w:spacing w:line="480" w:lineRule="exact"/>
        <w:ind w:firstLine="460" w:firstLineChars="192"/>
        <w:rPr>
          <w:rFonts w:ascii="宋体"/>
          <w:kern w:val="0"/>
          <w:sz w:val="24"/>
        </w:rPr>
      </w:pPr>
      <w:r>
        <w:rPr>
          <w:rFonts w:ascii="宋体" w:hAnsi="宋体" w:cs="宋体"/>
          <w:sz w:val="24"/>
        </w:rPr>
        <w:t>6</w:t>
      </w:r>
      <w:r>
        <w:rPr>
          <w:rFonts w:hint="eastAsia" w:ascii="宋体" w:hAnsi="宋体" w:cs="宋体"/>
          <w:sz w:val="24"/>
        </w:rPr>
        <w:t>、</w:t>
      </w:r>
      <w:r>
        <w:rPr>
          <w:rFonts w:hint="eastAsia" w:ascii="宋体" w:hAnsi="宋体" w:cs="宋体"/>
          <w:kern w:val="0"/>
          <w:sz w:val="24"/>
        </w:rPr>
        <w:t>综合得分最高的供应商推荐为项目预成交供应商并出具评审磋商</w:t>
      </w:r>
      <w:r>
        <w:rPr>
          <w:rFonts w:hint="eastAsia" w:ascii="宋体" w:hAnsi="宋体" w:cs="宋体"/>
          <w:sz w:val="24"/>
        </w:rPr>
        <w:t>报告。</w:t>
      </w:r>
    </w:p>
    <w:p>
      <w:pPr>
        <w:snapToGrid w:val="0"/>
        <w:spacing w:line="480" w:lineRule="exact"/>
        <w:ind w:firstLine="480" w:firstLineChars="200"/>
        <w:outlineLvl w:val="1"/>
        <w:rPr>
          <w:rFonts w:ascii="宋体"/>
          <w:sz w:val="24"/>
        </w:rPr>
      </w:pPr>
      <w:r>
        <w:rPr>
          <w:rFonts w:ascii="宋体" w:hAnsi="宋体" w:cs="宋体"/>
          <w:sz w:val="24"/>
        </w:rPr>
        <w:t>7</w:t>
      </w:r>
      <w:r>
        <w:rPr>
          <w:rFonts w:hint="eastAsia" w:ascii="宋体" w:hAnsi="宋体" w:cs="宋体"/>
          <w:sz w:val="24"/>
        </w:rPr>
        <w:t>、确定成交候选人的特殊情况处理：</w:t>
      </w:r>
    </w:p>
    <w:p>
      <w:pPr>
        <w:snapToGrid w:val="0"/>
        <w:spacing w:line="480" w:lineRule="exact"/>
        <w:ind w:firstLine="480" w:firstLineChars="200"/>
        <w:outlineLvl w:val="1"/>
        <w:rPr>
          <w:rFonts w:ascii="宋体"/>
          <w:sz w:val="24"/>
        </w:rPr>
      </w:pPr>
      <w:r>
        <w:rPr>
          <w:rFonts w:hint="eastAsia" w:ascii="宋体" w:hAnsi="宋体" w:cs="宋体"/>
          <w:sz w:val="24"/>
        </w:rPr>
        <w:t>（</w:t>
      </w:r>
      <w:r>
        <w:rPr>
          <w:rFonts w:ascii="宋体" w:hAnsi="宋体" w:cs="宋体"/>
          <w:sz w:val="24"/>
        </w:rPr>
        <w:t>1</w:t>
      </w:r>
      <w:r>
        <w:rPr>
          <w:rFonts w:hint="eastAsia" w:ascii="宋体" w:hAnsi="宋体" w:cs="宋体"/>
          <w:sz w:val="24"/>
        </w:rPr>
        <w:t>）若总分相同，则按最终报价得分高者优先中标。</w:t>
      </w:r>
    </w:p>
    <w:p>
      <w:pPr>
        <w:snapToGrid w:val="0"/>
        <w:spacing w:line="480" w:lineRule="exact"/>
        <w:ind w:firstLine="480" w:firstLineChars="200"/>
        <w:outlineLvl w:val="1"/>
        <w:rPr>
          <w:rFonts w:ascii="宋体"/>
          <w:dstrike/>
          <w:sz w:val="24"/>
        </w:rPr>
      </w:pPr>
      <w:r>
        <w:rPr>
          <w:rFonts w:hint="eastAsia" w:ascii="宋体" w:hAnsi="宋体" w:cs="宋体"/>
          <w:sz w:val="24"/>
        </w:rPr>
        <w:t>（</w:t>
      </w:r>
      <w:r>
        <w:rPr>
          <w:rFonts w:ascii="宋体" w:hAnsi="宋体" w:cs="宋体"/>
          <w:sz w:val="24"/>
        </w:rPr>
        <w:t>2</w:t>
      </w:r>
      <w:r>
        <w:rPr>
          <w:rFonts w:hint="eastAsia" w:ascii="宋体" w:hAnsi="宋体" w:cs="宋体"/>
          <w:sz w:val="24"/>
        </w:rPr>
        <w:t>）若总分且最终报价得分相同，则采取现场抽签的方式确定（由供应商按递交响应文件签到顺序号抽签确定）。</w:t>
      </w:r>
    </w:p>
    <w:p>
      <w:pPr>
        <w:snapToGrid w:val="0"/>
        <w:spacing w:line="480" w:lineRule="exact"/>
        <w:ind w:firstLine="480" w:firstLineChars="200"/>
        <w:rPr>
          <w:rFonts w:ascii="宋体"/>
          <w:sz w:val="24"/>
        </w:rPr>
      </w:pPr>
      <w:r>
        <w:rPr>
          <w:rFonts w:ascii="宋体" w:hAnsi="宋体" w:cs="宋体"/>
          <w:sz w:val="24"/>
        </w:rPr>
        <w:t>8</w:t>
      </w:r>
      <w:r>
        <w:rPr>
          <w:rFonts w:hint="eastAsia" w:ascii="宋体" w:hAnsi="宋体" w:cs="宋体"/>
          <w:sz w:val="24"/>
        </w:rPr>
        <w:t>、磋商评审时，评委对评审的细则若有争议，由磋商小组集体讨论确定，并对未尽情况有最终解释权。</w:t>
      </w:r>
    </w:p>
    <w:p>
      <w:pPr>
        <w:spacing w:line="440" w:lineRule="exact"/>
        <w:ind w:firstLine="480" w:firstLineChars="200"/>
        <w:rPr>
          <w:rStyle w:val="24"/>
          <w:rFonts w:ascii="宋体" w:hAnsi="宋体"/>
          <w:color w:val="000000" w:themeColor="text1"/>
          <w:sz w:val="24"/>
          <w14:textFill>
            <w14:solidFill>
              <w14:schemeClr w14:val="tx1"/>
            </w14:solidFill>
          </w14:textFill>
        </w:rPr>
      </w:pPr>
      <w:r>
        <w:rPr>
          <w:rFonts w:ascii="宋体" w:hAnsi="宋体" w:cs="宋体"/>
          <w:sz w:val="24"/>
        </w:rPr>
        <w:t>9</w:t>
      </w:r>
      <w:r>
        <w:rPr>
          <w:rFonts w:hint="eastAsia" w:ascii="宋体" w:hAnsi="宋体" w:cs="宋体"/>
          <w:sz w:val="24"/>
        </w:rPr>
        <w:t>、对落标的供应商不做落标原因的解释。</w:t>
      </w:r>
    </w:p>
    <w:p>
      <w:pPr>
        <w:snapToGrid w:val="0"/>
        <w:spacing w:line="480" w:lineRule="exact"/>
        <w:ind w:firstLine="482" w:firstLineChars="200"/>
        <w:outlineLvl w:val="1"/>
        <w:rPr>
          <w:rFonts w:ascii="宋体" w:hAnsi="宋体" w:cs="宋体"/>
          <w:b/>
          <w:bCs/>
          <w:sz w:val="24"/>
        </w:rPr>
      </w:pPr>
      <w:r>
        <w:rPr>
          <w:rFonts w:hint="eastAsia" w:ascii="宋体" w:hAnsi="宋体" w:cs="宋体"/>
          <w:b/>
          <w:bCs/>
          <w:sz w:val="24"/>
        </w:rPr>
        <w:t>五、评分标准</w:t>
      </w:r>
    </w:p>
    <w:p>
      <w:pPr>
        <w:spacing w:line="440" w:lineRule="exact"/>
        <w:ind w:firstLine="480" w:firstLineChars="200"/>
        <w:rPr>
          <w:rStyle w:val="24"/>
          <w:rFonts w:ascii="宋体" w:hAnsi="宋体"/>
          <w:color w:val="000000" w:themeColor="text1"/>
          <w:sz w:val="24"/>
          <w14:textFill>
            <w14:solidFill>
              <w14:schemeClr w14:val="tx1"/>
            </w14:solidFill>
          </w14:textFill>
        </w:rPr>
      </w:pPr>
      <w:r>
        <w:rPr>
          <w:rStyle w:val="24"/>
          <w:rFonts w:hint="eastAsia" w:ascii="宋体" w:hAnsi="宋体"/>
          <w:color w:val="000000" w:themeColor="text1"/>
          <w:sz w:val="24"/>
          <w14:textFill>
            <w14:solidFill>
              <w14:schemeClr w14:val="tx1"/>
            </w14:solidFill>
          </w14:textFill>
        </w:rPr>
        <w:t>（一）</w:t>
      </w:r>
      <w:r>
        <w:rPr>
          <w:rStyle w:val="24"/>
          <w:rFonts w:ascii="宋体" w:hAnsi="宋体"/>
          <w:color w:val="000000" w:themeColor="text1"/>
          <w:sz w:val="24"/>
          <w14:textFill>
            <w14:solidFill>
              <w14:schemeClr w14:val="tx1"/>
            </w14:solidFill>
          </w14:textFill>
        </w:rPr>
        <w:t>技术标评分（</w:t>
      </w:r>
      <w:r>
        <w:rPr>
          <w:rStyle w:val="24"/>
          <w:rFonts w:hint="eastAsia" w:ascii="宋体" w:hAnsi="宋体"/>
          <w:color w:val="000000" w:themeColor="text1"/>
          <w:sz w:val="24"/>
          <w14:textFill>
            <w14:solidFill>
              <w14:schemeClr w14:val="tx1"/>
            </w14:solidFill>
          </w14:textFill>
        </w:rPr>
        <w:t>7</w:t>
      </w:r>
      <w:r>
        <w:rPr>
          <w:rStyle w:val="24"/>
          <w:rFonts w:ascii="宋体" w:hAnsi="宋体"/>
          <w:color w:val="000000" w:themeColor="text1"/>
          <w:sz w:val="24"/>
          <w14:textFill>
            <w14:solidFill>
              <w14:schemeClr w14:val="tx1"/>
            </w14:solidFill>
          </w14:textFill>
        </w:rPr>
        <w:t>0分）</w:t>
      </w:r>
    </w:p>
    <w:tbl>
      <w:tblPr>
        <w:tblStyle w:val="18"/>
        <w:tblW w:w="83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8"/>
        <w:gridCol w:w="1445"/>
        <w:gridCol w:w="5151"/>
        <w:gridCol w:w="10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78"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rStyle w:val="24"/>
                <w:rFonts w:ascii="宋体" w:hAnsi="宋体" w:cs="宋体"/>
                <w:b/>
                <w:color w:val="000000" w:themeColor="text1"/>
                <w:szCs w:val="21"/>
                <w14:textFill>
                  <w14:solidFill>
                    <w14:schemeClr w14:val="tx1"/>
                  </w14:solidFill>
                </w14:textFill>
              </w:rPr>
            </w:pPr>
            <w:r>
              <w:rPr>
                <w:rStyle w:val="24"/>
                <w:rFonts w:hint="eastAsia" w:ascii="宋体" w:hAnsi="宋体" w:cs="宋体"/>
                <w:b/>
                <w:color w:val="000000" w:themeColor="text1"/>
                <w:szCs w:val="21"/>
                <w14:textFill>
                  <w14:solidFill>
                    <w14:schemeClr w14:val="tx1"/>
                  </w14:solidFill>
                </w14:textFill>
              </w:rPr>
              <w:t>序号</w:t>
            </w:r>
          </w:p>
        </w:tc>
        <w:tc>
          <w:tcPr>
            <w:tcW w:w="1445"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rStyle w:val="24"/>
                <w:rFonts w:ascii="宋体" w:hAnsi="宋体" w:cs="宋体"/>
                <w:b/>
                <w:color w:val="000000" w:themeColor="text1"/>
                <w:szCs w:val="21"/>
                <w14:textFill>
                  <w14:solidFill>
                    <w14:schemeClr w14:val="tx1"/>
                  </w14:solidFill>
                </w14:textFill>
              </w:rPr>
            </w:pPr>
            <w:r>
              <w:rPr>
                <w:rStyle w:val="24"/>
                <w:rFonts w:hint="eastAsia" w:ascii="宋体" w:hAnsi="宋体" w:cs="宋体"/>
                <w:b/>
                <w:color w:val="000000" w:themeColor="text1"/>
                <w:szCs w:val="21"/>
                <w14:textFill>
                  <w14:solidFill>
                    <w14:schemeClr w14:val="tx1"/>
                  </w14:solidFill>
                </w14:textFill>
              </w:rPr>
              <w:t>评分项</w:t>
            </w:r>
          </w:p>
        </w:tc>
        <w:tc>
          <w:tcPr>
            <w:tcW w:w="5151"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rStyle w:val="24"/>
                <w:rFonts w:ascii="宋体" w:hAnsi="宋体" w:cs="宋体"/>
                <w:b/>
                <w:color w:val="000000" w:themeColor="text1"/>
                <w:szCs w:val="21"/>
                <w14:textFill>
                  <w14:solidFill>
                    <w14:schemeClr w14:val="tx1"/>
                  </w14:solidFill>
                </w14:textFill>
              </w:rPr>
            </w:pPr>
            <w:r>
              <w:rPr>
                <w:rStyle w:val="24"/>
                <w:rFonts w:hint="eastAsia" w:ascii="宋体" w:hAnsi="宋体" w:cs="宋体"/>
                <w:b/>
                <w:color w:val="000000" w:themeColor="text1"/>
                <w:szCs w:val="21"/>
                <w14:textFill>
                  <w14:solidFill>
                    <w14:schemeClr w14:val="tx1"/>
                  </w14:solidFill>
                </w14:textFill>
              </w:rPr>
              <w:t>评分办法</w:t>
            </w:r>
          </w:p>
        </w:tc>
        <w:tc>
          <w:tcPr>
            <w:tcW w:w="1090" w:type="dxa"/>
            <w:tcBorders>
              <w:top w:val="single" w:color="000000" w:sz="4" w:space="0"/>
              <w:left w:val="single" w:color="000000" w:sz="4" w:space="0"/>
              <w:bottom w:val="single" w:color="000000" w:sz="4" w:space="0"/>
              <w:right w:val="single" w:color="000000" w:sz="4" w:space="0"/>
            </w:tcBorders>
            <w:vAlign w:val="center"/>
          </w:tcPr>
          <w:p>
            <w:pPr>
              <w:spacing w:line="336" w:lineRule="auto"/>
              <w:jc w:val="center"/>
              <w:rPr>
                <w:rStyle w:val="24"/>
                <w:rFonts w:ascii="宋体" w:hAnsi="宋体" w:cs="宋体"/>
                <w:b/>
                <w:color w:val="000000" w:themeColor="text1"/>
                <w:szCs w:val="21"/>
                <w14:textFill>
                  <w14:solidFill>
                    <w14:schemeClr w14:val="tx1"/>
                  </w14:solidFill>
                </w14:textFill>
              </w:rPr>
            </w:pPr>
            <w:r>
              <w:rPr>
                <w:rStyle w:val="24"/>
                <w:rFonts w:hint="eastAsia" w:ascii="宋体" w:hAnsi="宋体" w:cs="宋体"/>
                <w:b/>
                <w:color w:val="000000" w:themeColor="text1"/>
                <w:szCs w:val="21"/>
                <w14:textFill>
                  <w14:solidFill>
                    <w14:schemeClr w14:val="tx1"/>
                  </w14:solidFill>
                </w14:textFill>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6" w:hRule="atLeast"/>
        </w:trPr>
        <w:tc>
          <w:tcPr>
            <w:tcW w:w="678"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jc w:val="center"/>
              <w:outlineLvl w:val="1"/>
              <w:rPr>
                <w:rFonts w:ascii="宋体" w:hAnsi="宋体" w:cs="宋体"/>
                <w:szCs w:val="21"/>
              </w:rPr>
            </w:pPr>
            <w:r>
              <w:rPr>
                <w:rFonts w:hint="eastAsia" w:ascii="宋体" w:hAnsi="宋体" w:cs="宋体"/>
                <w:szCs w:val="21"/>
              </w:rPr>
              <w:t>1</w:t>
            </w:r>
          </w:p>
        </w:tc>
        <w:tc>
          <w:tcPr>
            <w:tcW w:w="14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Cs w:val="21"/>
              </w:rPr>
            </w:pPr>
            <w:r>
              <w:rPr>
                <w:rFonts w:hint="eastAsia" w:ascii="宋体" w:hAnsi="宋体" w:cs="宋体"/>
                <w:b/>
                <w:bCs/>
                <w:szCs w:val="21"/>
              </w:rPr>
              <w:t>总体服务方案及承诺</w:t>
            </w:r>
          </w:p>
          <w:p>
            <w:pPr>
              <w:jc w:val="center"/>
              <w:rPr>
                <w:rFonts w:ascii="宋体" w:hAnsi="宋体" w:cs="宋体"/>
                <w:b/>
                <w:bCs/>
                <w:szCs w:val="21"/>
              </w:rPr>
            </w:pPr>
          </w:p>
        </w:tc>
        <w:tc>
          <w:tcPr>
            <w:tcW w:w="5151"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ind w:firstLine="0"/>
              <w:rPr>
                <w:rFonts w:cs="宋体"/>
                <w:szCs w:val="21"/>
              </w:rPr>
            </w:pPr>
            <w:r>
              <w:rPr>
                <w:rFonts w:hint="eastAsia" w:cs="宋体"/>
                <w:szCs w:val="21"/>
              </w:rPr>
              <w:t>对供应商针对项目需求制定的服务方案和承诺进行综合评分。服务方案和承诺应最大限度满足采购人需求，包括检前筹备、策划、检中组织、检后分析等内容。</w:t>
            </w:r>
          </w:p>
          <w:p>
            <w:pPr>
              <w:pStyle w:val="21"/>
              <w:spacing w:line="440" w:lineRule="exact"/>
              <w:ind w:firstLine="0"/>
              <w:rPr>
                <w:rFonts w:cs="宋体"/>
                <w:szCs w:val="21"/>
              </w:rPr>
            </w:pPr>
            <w:r>
              <w:rPr>
                <w:rFonts w:hint="eastAsia" w:cs="宋体"/>
                <w:szCs w:val="21"/>
              </w:rPr>
              <w:t>1、优（20-16）分：服务方案优于采购人需求，总体服务方案制定详细、安排周密、检中组织流程合理有序且高效、体检策划安排周密、操作性强，总体服务承诺内容具体。</w:t>
            </w:r>
          </w:p>
          <w:p>
            <w:pPr>
              <w:pStyle w:val="21"/>
              <w:spacing w:line="440" w:lineRule="exact"/>
              <w:ind w:firstLine="0"/>
              <w:rPr>
                <w:rFonts w:cs="宋体"/>
                <w:szCs w:val="21"/>
              </w:rPr>
            </w:pPr>
            <w:r>
              <w:rPr>
                <w:rFonts w:hint="eastAsia" w:cs="宋体"/>
                <w:szCs w:val="21"/>
              </w:rPr>
              <w:t>2、良（15-11）分：服务方案优于采购人需求，总体服务方案制定合理、检中组织流程安排详细、整体服务质量高，服务承诺内容具体。</w:t>
            </w:r>
          </w:p>
          <w:p>
            <w:pPr>
              <w:pStyle w:val="21"/>
              <w:spacing w:line="440" w:lineRule="exact"/>
              <w:ind w:firstLine="0"/>
              <w:rPr>
                <w:rFonts w:cs="宋体"/>
                <w:szCs w:val="21"/>
              </w:rPr>
            </w:pPr>
            <w:r>
              <w:rPr>
                <w:rFonts w:hint="eastAsia" w:cs="宋体"/>
                <w:szCs w:val="21"/>
              </w:rPr>
              <w:t>3、一般（10-6）分：服务方案基本满足采购人需求。</w:t>
            </w:r>
          </w:p>
        </w:tc>
        <w:tc>
          <w:tcPr>
            <w:tcW w:w="1090" w:type="dxa"/>
            <w:tcBorders>
              <w:top w:val="single" w:color="000000" w:sz="4" w:space="0"/>
              <w:left w:val="single" w:color="000000" w:sz="4" w:space="0"/>
              <w:bottom w:val="single" w:color="000000" w:sz="4" w:space="0"/>
              <w:right w:val="single" w:color="000000" w:sz="4" w:space="0"/>
            </w:tcBorders>
            <w:vAlign w:val="center"/>
          </w:tcPr>
          <w:p>
            <w:pPr>
              <w:snapToGrid w:val="0"/>
              <w:spacing w:line="480" w:lineRule="exact"/>
              <w:ind w:firstLine="420" w:firstLineChars="200"/>
              <w:outlineLvl w:val="1"/>
              <w:rPr>
                <w:rFonts w:ascii="宋体" w:hAnsi="宋体" w:cs="宋体"/>
                <w:szCs w:val="21"/>
              </w:rPr>
            </w:pPr>
            <w:r>
              <w:rPr>
                <w:rFonts w:hint="eastAsia" w:ascii="宋体" w:hAnsi="宋体" w:cs="宋体"/>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678" w:type="dxa"/>
            <w:tcBorders>
              <w:left w:val="single" w:color="000000" w:sz="4" w:space="0"/>
              <w:bottom w:val="single" w:color="000000" w:sz="4" w:space="0"/>
              <w:right w:val="single" w:color="000000" w:sz="4" w:space="0"/>
            </w:tcBorders>
            <w:vAlign w:val="center"/>
          </w:tcPr>
          <w:p>
            <w:pPr>
              <w:snapToGrid w:val="0"/>
              <w:spacing w:line="480" w:lineRule="exact"/>
              <w:jc w:val="center"/>
              <w:outlineLvl w:val="1"/>
              <w:rPr>
                <w:rFonts w:ascii="宋体" w:hAnsi="宋体" w:cs="宋体"/>
                <w:szCs w:val="21"/>
              </w:rPr>
            </w:pPr>
            <w:r>
              <w:rPr>
                <w:rFonts w:hint="eastAsia" w:ascii="宋体" w:hAnsi="宋体" w:cs="宋体"/>
                <w:b/>
                <w:bCs/>
                <w:szCs w:val="21"/>
              </w:rPr>
              <w:t>2</w:t>
            </w:r>
          </w:p>
        </w:tc>
        <w:tc>
          <w:tcPr>
            <w:tcW w:w="1445" w:type="dxa"/>
            <w:tcBorders>
              <w:left w:val="single" w:color="000000" w:sz="4" w:space="0"/>
              <w:bottom w:val="single" w:color="000000" w:sz="4" w:space="0"/>
              <w:right w:val="single" w:color="000000" w:sz="4" w:space="0"/>
            </w:tcBorders>
            <w:vAlign w:val="center"/>
          </w:tcPr>
          <w:p>
            <w:pPr>
              <w:jc w:val="center"/>
              <w:rPr>
                <w:rFonts w:ascii="宋体" w:hAnsi="宋体" w:cs="宋体"/>
                <w:b/>
                <w:bCs/>
                <w:szCs w:val="21"/>
              </w:rPr>
            </w:pPr>
            <w:r>
              <w:rPr>
                <w:rFonts w:hint="eastAsia" w:ascii="宋体" w:hAnsi="宋体" w:cs="宋体"/>
                <w:b/>
                <w:bCs/>
                <w:szCs w:val="21"/>
              </w:rPr>
              <w:t>增值服务</w:t>
            </w:r>
          </w:p>
        </w:tc>
        <w:tc>
          <w:tcPr>
            <w:tcW w:w="51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ascii="宋体" w:hAnsi="宋体" w:cs="宋体"/>
                <w:szCs w:val="21"/>
              </w:rPr>
            </w:pPr>
            <w:r>
              <w:rPr>
                <w:rFonts w:hint="eastAsia" w:ascii="宋体" w:hAnsi="宋体" w:cs="宋体"/>
                <w:szCs w:val="21"/>
              </w:rPr>
              <w:t>提供免费健康讲座，主要内容为结核病防治知识讲座、艾滋病防治知识讲座、多发病常见病防治知识讲座等，每提供一次得2分，本项最高得6分，提供承诺书（格式自拟）。</w:t>
            </w:r>
          </w:p>
        </w:tc>
        <w:tc>
          <w:tcPr>
            <w:tcW w:w="10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szCs w:val="21"/>
              </w:rPr>
            </w:pPr>
            <w:r>
              <w:rPr>
                <w:rFonts w:hint="eastAsia" w:ascii="宋体" w:hAnsi="宋体" w:cs="宋体"/>
                <w:szCs w:val="21"/>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8" w:type="dxa"/>
            <w:tcBorders>
              <w:top w:val="single" w:color="000000" w:sz="4" w:space="0"/>
              <w:left w:val="single" w:color="000000" w:sz="4" w:space="0"/>
              <w:right w:val="single" w:color="000000" w:sz="4" w:space="0"/>
            </w:tcBorders>
            <w:vAlign w:val="center"/>
          </w:tcPr>
          <w:p>
            <w:pPr>
              <w:snapToGrid w:val="0"/>
              <w:spacing w:line="480" w:lineRule="exact"/>
              <w:jc w:val="center"/>
              <w:outlineLvl w:val="1"/>
              <w:rPr>
                <w:rFonts w:ascii="宋体" w:hAnsi="宋体" w:cs="宋体"/>
                <w:szCs w:val="21"/>
              </w:rPr>
            </w:pPr>
            <w:r>
              <w:rPr>
                <w:rFonts w:hint="eastAsia" w:ascii="宋体" w:hAnsi="宋体" w:cs="宋体"/>
                <w:szCs w:val="21"/>
              </w:rPr>
              <w:t>3</w:t>
            </w:r>
          </w:p>
        </w:tc>
        <w:tc>
          <w:tcPr>
            <w:tcW w:w="1445" w:type="dxa"/>
            <w:tcBorders>
              <w:top w:val="single" w:color="000000" w:sz="4" w:space="0"/>
              <w:left w:val="single" w:color="000000" w:sz="4" w:space="0"/>
              <w:right w:val="single" w:color="000000" w:sz="4" w:space="0"/>
            </w:tcBorders>
            <w:vAlign w:val="center"/>
          </w:tcPr>
          <w:p>
            <w:pPr>
              <w:spacing w:line="360" w:lineRule="exact"/>
              <w:jc w:val="center"/>
              <w:rPr>
                <w:rFonts w:ascii="宋体" w:hAnsi="宋体" w:cs="宋体"/>
                <w:szCs w:val="21"/>
              </w:rPr>
            </w:pPr>
            <w:r>
              <w:rPr>
                <w:rFonts w:hint="eastAsia" w:ascii="宋体" w:hAnsi="宋体" w:cs="宋体"/>
                <w:b/>
                <w:bCs/>
                <w:szCs w:val="21"/>
              </w:rPr>
              <w:t>相关业绩</w:t>
            </w:r>
          </w:p>
          <w:p>
            <w:pPr>
              <w:snapToGrid w:val="0"/>
              <w:spacing w:line="480" w:lineRule="exact"/>
              <w:jc w:val="center"/>
              <w:outlineLvl w:val="1"/>
              <w:rPr>
                <w:rFonts w:ascii="宋体" w:hAnsi="宋体" w:cs="宋体"/>
                <w:szCs w:val="21"/>
              </w:rPr>
            </w:pPr>
          </w:p>
        </w:tc>
        <w:tc>
          <w:tcPr>
            <w:tcW w:w="5151"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ind w:firstLine="0"/>
              <w:rPr>
                <w:rFonts w:cs="宋体"/>
                <w:szCs w:val="21"/>
              </w:rPr>
            </w:pPr>
            <w:r>
              <w:rPr>
                <w:rFonts w:hint="eastAsia" w:cs="宋体"/>
                <w:szCs w:val="21"/>
              </w:rPr>
              <w:t>供应商近三年来（2020年4月1日以来）完成的类似体检服务项目，每个项目得3分, 本项满分为9分。</w:t>
            </w:r>
          </w:p>
          <w:p>
            <w:pPr>
              <w:pStyle w:val="21"/>
              <w:spacing w:line="440" w:lineRule="exact"/>
              <w:ind w:firstLine="0"/>
              <w:rPr>
                <w:rFonts w:cs="宋体"/>
                <w:szCs w:val="21"/>
              </w:rPr>
            </w:pPr>
            <w:r>
              <w:rPr>
                <w:rFonts w:hint="eastAsia" w:cs="宋体"/>
                <w:szCs w:val="21"/>
              </w:rPr>
              <w:t>注：</w:t>
            </w:r>
          </w:p>
          <w:p>
            <w:pPr>
              <w:pStyle w:val="21"/>
              <w:spacing w:line="440" w:lineRule="exact"/>
              <w:ind w:firstLine="0"/>
              <w:rPr>
                <w:rFonts w:cs="宋体"/>
                <w:szCs w:val="21"/>
              </w:rPr>
            </w:pPr>
            <w:r>
              <w:rPr>
                <w:rFonts w:hint="eastAsia" w:cs="宋体"/>
                <w:szCs w:val="21"/>
              </w:rPr>
              <w:t>1、本项最多计3个项目；供应商业绩以提供的体检服务合同为准，要求提供与用户签订的合同首页、签字盖章页及相关合同证明页等作为证明（提供复印件并加盖公章）。</w:t>
            </w:r>
          </w:p>
          <w:p>
            <w:pPr>
              <w:pStyle w:val="21"/>
              <w:spacing w:line="440" w:lineRule="exact"/>
              <w:ind w:firstLine="0"/>
              <w:rPr>
                <w:rFonts w:cs="宋体"/>
                <w:szCs w:val="21"/>
              </w:rPr>
            </w:pPr>
            <w:r>
              <w:rPr>
                <w:rFonts w:hint="eastAsia" w:cs="宋体"/>
                <w:szCs w:val="21"/>
              </w:rPr>
              <w:t>2、时间以合同签订时间为准。</w:t>
            </w:r>
          </w:p>
          <w:p>
            <w:pPr>
              <w:pStyle w:val="21"/>
              <w:spacing w:line="440" w:lineRule="exact"/>
              <w:ind w:firstLine="0"/>
              <w:rPr>
                <w:rFonts w:cs="宋体"/>
                <w:szCs w:val="21"/>
              </w:rPr>
            </w:pPr>
            <w:r>
              <w:rPr>
                <w:rFonts w:hint="eastAsia" w:cs="宋体"/>
                <w:szCs w:val="21"/>
              </w:rPr>
              <w:t>3、本款可得分的合同仅指供应商自身的合同，即合同的乙方必须与响应供应商的名称完全一致，如名称发生变更，须提供相关有效证明文件。</w:t>
            </w:r>
          </w:p>
        </w:tc>
        <w:tc>
          <w:tcPr>
            <w:tcW w:w="10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szCs w:val="21"/>
              </w:rPr>
            </w:pPr>
            <w:r>
              <w:rPr>
                <w:rFonts w:hint="eastAsia" w:ascii="宋体" w:hAnsi="宋体" w:cs="宋体"/>
                <w:szCs w:val="21"/>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8" w:type="dxa"/>
            <w:tcBorders>
              <w:left w:val="single" w:color="000000" w:sz="4" w:space="0"/>
              <w:right w:val="single" w:color="000000" w:sz="4" w:space="0"/>
            </w:tcBorders>
            <w:vAlign w:val="center"/>
          </w:tcPr>
          <w:p>
            <w:pPr>
              <w:snapToGrid w:val="0"/>
              <w:spacing w:line="480" w:lineRule="exact"/>
              <w:jc w:val="center"/>
              <w:outlineLvl w:val="1"/>
              <w:rPr>
                <w:rFonts w:ascii="宋体" w:hAnsi="宋体" w:cs="宋体"/>
                <w:szCs w:val="21"/>
              </w:rPr>
            </w:pPr>
            <w:r>
              <w:rPr>
                <w:rFonts w:hint="eastAsia" w:ascii="宋体" w:hAnsi="宋体" w:cs="宋体"/>
                <w:szCs w:val="21"/>
              </w:rPr>
              <w:t>4</w:t>
            </w:r>
          </w:p>
        </w:tc>
        <w:tc>
          <w:tcPr>
            <w:tcW w:w="1445" w:type="dxa"/>
            <w:tcBorders>
              <w:left w:val="single" w:color="000000" w:sz="4" w:space="0"/>
              <w:right w:val="single" w:color="000000" w:sz="4" w:space="0"/>
            </w:tcBorders>
            <w:vAlign w:val="center"/>
          </w:tcPr>
          <w:p>
            <w:pPr>
              <w:spacing w:line="400" w:lineRule="exact"/>
              <w:jc w:val="center"/>
              <w:rPr>
                <w:rFonts w:ascii="宋体" w:hAnsi="宋体" w:cs="宋体"/>
                <w:b/>
                <w:bCs/>
                <w:szCs w:val="21"/>
              </w:rPr>
            </w:pPr>
            <w:r>
              <w:rPr>
                <w:rFonts w:hint="eastAsia" w:ascii="宋体" w:hAnsi="宋体" w:cs="宋体"/>
                <w:b/>
                <w:bCs/>
                <w:szCs w:val="21"/>
              </w:rPr>
              <w:t>拟投入本项目的人员情况</w:t>
            </w:r>
          </w:p>
          <w:p>
            <w:pPr>
              <w:snapToGrid w:val="0"/>
              <w:spacing w:line="480" w:lineRule="exact"/>
              <w:jc w:val="center"/>
              <w:outlineLvl w:val="1"/>
              <w:rPr>
                <w:rFonts w:ascii="宋体" w:hAnsi="宋体" w:cs="宋体"/>
                <w:szCs w:val="21"/>
              </w:rPr>
            </w:pPr>
          </w:p>
        </w:tc>
        <w:tc>
          <w:tcPr>
            <w:tcW w:w="5151" w:type="dxa"/>
            <w:tcBorders>
              <w:top w:val="single" w:color="000000" w:sz="4" w:space="0"/>
              <w:left w:val="single" w:color="000000" w:sz="4" w:space="0"/>
              <w:bottom w:val="single" w:color="000000" w:sz="4" w:space="0"/>
              <w:right w:val="single" w:color="000000" w:sz="4" w:space="0"/>
            </w:tcBorders>
            <w:vAlign w:val="center"/>
          </w:tcPr>
          <w:p>
            <w:pPr>
              <w:pStyle w:val="21"/>
              <w:spacing w:line="440" w:lineRule="exact"/>
              <w:ind w:firstLine="0"/>
              <w:rPr>
                <w:rFonts w:cs="宋体"/>
                <w:szCs w:val="21"/>
              </w:rPr>
            </w:pPr>
            <w:r>
              <w:rPr>
                <w:rFonts w:hint="eastAsia" w:cs="宋体"/>
                <w:szCs w:val="21"/>
              </w:rPr>
              <w:t>本项目须提供医务人员30人及以上（</w:t>
            </w:r>
            <w:r>
              <w:rPr>
                <w:rFonts w:hint="eastAsia" w:cs="宋体"/>
                <w:b/>
                <w:bCs/>
                <w:szCs w:val="21"/>
              </w:rPr>
              <w:t>人员不满足基本需求视为不响应磋商文件，认定为无效标</w:t>
            </w:r>
            <w:r>
              <w:rPr>
                <w:rFonts w:hint="eastAsia" w:cs="宋体"/>
                <w:szCs w:val="21"/>
              </w:rPr>
              <w:t>），须同时提供拟派医务人员证明材料（包括所有人员清单明细表、医疗机构人员医师资格证书及执业证书复印件并加盖公章）；在此基础上，主检医师为副主任医师及以上的得12分，主检医师为主治医师的得8分，主检医师为住院医师的得4分，提供主检医师职称证书、医师资格证书及执业证书复印件并加盖公章，本项最高得12分（出具主检医师的劳动合同及社保机构出具的响应供应商为其缴纳2023年1月至2023年3月连续3个月的养老保险缴纳证明）。</w:t>
            </w:r>
          </w:p>
        </w:tc>
        <w:tc>
          <w:tcPr>
            <w:tcW w:w="10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szCs w:val="21"/>
              </w:rPr>
            </w:pPr>
            <w:r>
              <w:rPr>
                <w:rFonts w:hint="eastAsia" w:ascii="宋体" w:hAnsi="宋体" w:cs="宋体"/>
                <w:szCs w:val="21"/>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678" w:type="dxa"/>
            <w:tcBorders>
              <w:left w:val="single" w:color="000000" w:sz="4" w:space="0"/>
              <w:right w:val="single" w:color="000000" w:sz="4" w:space="0"/>
            </w:tcBorders>
            <w:vAlign w:val="center"/>
          </w:tcPr>
          <w:p>
            <w:pPr>
              <w:snapToGrid w:val="0"/>
              <w:spacing w:line="480" w:lineRule="exact"/>
              <w:jc w:val="center"/>
              <w:outlineLvl w:val="1"/>
              <w:rPr>
                <w:rFonts w:ascii="宋体" w:hAnsi="宋体" w:cs="宋体"/>
                <w:szCs w:val="21"/>
              </w:rPr>
            </w:pPr>
            <w:r>
              <w:rPr>
                <w:rFonts w:hint="eastAsia" w:ascii="宋体" w:hAnsi="宋体" w:cs="宋体"/>
                <w:szCs w:val="21"/>
              </w:rPr>
              <w:t>5</w:t>
            </w:r>
          </w:p>
        </w:tc>
        <w:tc>
          <w:tcPr>
            <w:tcW w:w="1445" w:type="dxa"/>
            <w:tcBorders>
              <w:left w:val="single" w:color="000000" w:sz="4" w:space="0"/>
              <w:right w:val="single" w:color="000000" w:sz="4" w:space="0"/>
            </w:tcBorders>
            <w:vAlign w:val="center"/>
          </w:tcPr>
          <w:p>
            <w:pPr>
              <w:spacing w:line="400" w:lineRule="exact"/>
              <w:jc w:val="center"/>
              <w:rPr>
                <w:rFonts w:ascii="宋体" w:hAnsi="宋体" w:cs="宋体"/>
                <w:b/>
                <w:bCs/>
                <w:szCs w:val="21"/>
              </w:rPr>
            </w:pPr>
            <w:r>
              <w:rPr>
                <w:rFonts w:hint="eastAsia" w:ascii="宋体" w:hAnsi="宋体" w:cs="宋体"/>
                <w:b/>
                <w:bCs/>
                <w:szCs w:val="21"/>
              </w:rPr>
              <w:t>企业实力</w:t>
            </w:r>
          </w:p>
        </w:tc>
        <w:tc>
          <w:tcPr>
            <w:tcW w:w="515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ascii="宋体" w:hAnsi="宋体" w:cs="宋体"/>
                <w:szCs w:val="21"/>
              </w:rPr>
            </w:pPr>
            <w:r>
              <w:rPr>
                <w:rFonts w:hint="eastAsia" w:ascii="宋体" w:hAnsi="宋体" w:cs="宋体"/>
                <w:szCs w:val="21"/>
              </w:rPr>
              <w:t>1、三级医院得15分，二级医院的10分，其他职业健康体检机构得5分。</w:t>
            </w:r>
          </w:p>
          <w:p>
            <w:pPr>
              <w:spacing w:line="440" w:lineRule="exact"/>
              <w:jc w:val="left"/>
              <w:rPr>
                <w:rFonts w:ascii="宋体" w:hAnsi="宋体" w:cs="宋体"/>
                <w:szCs w:val="21"/>
              </w:rPr>
            </w:pPr>
            <w:r>
              <w:rPr>
                <w:rFonts w:hint="eastAsia" w:ascii="宋体" w:hAnsi="宋体" w:cs="宋体"/>
                <w:szCs w:val="21"/>
              </w:rPr>
              <w:t>须提供卫生部门颁发铭牌或证书等佐证材料，</w:t>
            </w:r>
            <w:r>
              <w:rPr>
                <w:rFonts w:hint="eastAsia" w:cs="宋体"/>
                <w:szCs w:val="21"/>
              </w:rPr>
              <w:t>提供</w:t>
            </w:r>
            <w:r>
              <w:rPr>
                <w:rFonts w:hint="eastAsia" w:ascii="宋体" w:hAnsi="宋体" w:cs="宋体"/>
                <w:szCs w:val="21"/>
              </w:rPr>
              <w:t>复印件</w:t>
            </w:r>
            <w:r>
              <w:rPr>
                <w:rFonts w:hint="eastAsia" w:cs="宋体"/>
                <w:szCs w:val="21"/>
              </w:rPr>
              <w:t>并</w:t>
            </w:r>
            <w:r>
              <w:rPr>
                <w:rFonts w:hint="eastAsia" w:ascii="宋体" w:hAnsi="宋体" w:cs="宋体"/>
                <w:szCs w:val="21"/>
              </w:rPr>
              <w:t>加盖公章。</w:t>
            </w:r>
          </w:p>
          <w:p>
            <w:pPr>
              <w:pStyle w:val="21"/>
              <w:spacing w:line="440" w:lineRule="exact"/>
              <w:ind w:firstLine="0"/>
              <w:rPr>
                <w:rFonts w:cs="宋体"/>
                <w:szCs w:val="21"/>
              </w:rPr>
            </w:pPr>
            <w:r>
              <w:rPr>
                <w:rFonts w:hint="eastAsia" w:cs="宋体"/>
                <w:szCs w:val="21"/>
              </w:rPr>
              <w:t>2、医疗方面获得省级及以上的相关荣誉，提供相关荣誉证书或证明材料复印件加盖公章，有一个得2分。本项最高得8分。</w:t>
            </w:r>
          </w:p>
        </w:tc>
        <w:tc>
          <w:tcPr>
            <w:tcW w:w="1090" w:type="dxa"/>
            <w:tcBorders>
              <w:top w:val="single" w:color="000000" w:sz="4" w:space="0"/>
              <w:left w:val="single" w:color="000000" w:sz="4" w:space="0"/>
              <w:bottom w:val="single" w:color="000000" w:sz="4" w:space="0"/>
              <w:right w:val="single" w:color="000000" w:sz="4" w:space="0"/>
            </w:tcBorders>
            <w:vAlign w:val="center"/>
          </w:tcPr>
          <w:p>
            <w:pPr>
              <w:snapToGrid w:val="0"/>
              <w:jc w:val="center"/>
              <w:textAlignment w:val="center"/>
              <w:rPr>
                <w:rFonts w:ascii="宋体" w:hAnsi="宋体" w:cs="宋体"/>
                <w:szCs w:val="21"/>
              </w:rPr>
            </w:pPr>
            <w:r>
              <w:rPr>
                <w:rFonts w:hint="eastAsia" w:ascii="宋体" w:hAnsi="宋体" w:cs="宋体"/>
                <w:szCs w:val="21"/>
              </w:rPr>
              <w:t>23</w:t>
            </w:r>
          </w:p>
        </w:tc>
      </w:tr>
    </w:tbl>
    <w:p>
      <w:pPr>
        <w:pStyle w:val="2"/>
        <w:ind w:left="0" w:leftChars="0" w:firstLine="0" w:firstLineChars="0"/>
      </w:pPr>
    </w:p>
    <w:p>
      <w:pPr>
        <w:snapToGrid w:val="0"/>
        <w:spacing w:line="480" w:lineRule="exact"/>
        <w:ind w:firstLine="480" w:firstLineChars="200"/>
        <w:rPr>
          <w:rFonts w:ascii="宋体" w:hAnsi="宋体" w:cs="宋体"/>
          <w:sz w:val="24"/>
        </w:rPr>
      </w:pPr>
      <w:r>
        <w:rPr>
          <w:rFonts w:hint="eastAsia" w:ascii="宋体" w:hAnsi="宋体" w:cs="宋体"/>
          <w:sz w:val="24"/>
        </w:rPr>
        <w:t>（二）商务报价响应评分：（30分）</w:t>
      </w:r>
    </w:p>
    <w:p>
      <w:pPr>
        <w:snapToGrid w:val="0"/>
        <w:spacing w:line="480" w:lineRule="exact"/>
        <w:ind w:firstLine="480" w:firstLineChars="200"/>
        <w:rPr>
          <w:rFonts w:ascii="宋体" w:hAnsi="宋体" w:cs="宋体"/>
          <w:sz w:val="24"/>
        </w:rPr>
      </w:pPr>
      <w:r>
        <w:rPr>
          <w:rFonts w:hint="eastAsia" w:ascii="宋体" w:hAnsi="宋体" w:cs="宋体"/>
          <w:sz w:val="24"/>
        </w:rPr>
        <w:t>1、本次</w:t>
      </w:r>
      <w:r>
        <w:rPr>
          <w:rStyle w:val="24"/>
          <w:rFonts w:hint="eastAsia" w:ascii="宋体" w:hAnsi="宋体" w:cs="宋体"/>
          <w:color w:val="000000" w:themeColor="text1"/>
          <w:sz w:val="24"/>
          <w14:textFill>
            <w14:solidFill>
              <w14:schemeClr w14:val="tx1"/>
            </w14:solidFill>
          </w14:textFill>
        </w:rPr>
        <w:t>1-8项体检项目合计单价</w:t>
      </w:r>
      <w:r>
        <w:rPr>
          <w:rFonts w:hint="eastAsia" w:ascii="宋体" w:hAnsi="宋体" w:cs="宋体"/>
          <w:sz w:val="24"/>
        </w:rPr>
        <w:t>最高限价：</w:t>
      </w:r>
      <w:r>
        <w:rPr>
          <w:rStyle w:val="24"/>
          <w:rFonts w:hint="eastAsia" w:ascii="宋体" w:hAnsi="宋体" w:cs="宋体"/>
          <w:color w:val="000000" w:themeColor="text1"/>
          <w:sz w:val="24"/>
          <w14:textFill>
            <w14:solidFill>
              <w14:schemeClr w14:val="tx1"/>
            </w14:solidFill>
          </w14:textFill>
        </w:rPr>
        <w:t>86.00元/人</w:t>
      </w:r>
      <w:r>
        <w:rPr>
          <w:rFonts w:hint="eastAsia" w:ascii="宋体" w:hAnsi="宋体" w:cs="宋体"/>
          <w:sz w:val="24"/>
        </w:rPr>
        <w:t>，</w:t>
      </w:r>
      <w:r>
        <w:rPr>
          <w:rStyle w:val="24"/>
          <w:rFonts w:hint="eastAsia" w:ascii="宋体" w:hAnsi="宋体" w:cs="宋体"/>
          <w:color w:val="000000" w:themeColor="text1"/>
          <w:sz w:val="24"/>
          <w14:textFill>
            <w14:solidFill>
              <w14:schemeClr w14:val="tx1"/>
            </w14:solidFill>
          </w14:textFill>
        </w:rPr>
        <w:t>最终报价超过预算的为无效报价，按照无效响应处理</w:t>
      </w:r>
      <w:r>
        <w:rPr>
          <w:rFonts w:hint="eastAsia" w:ascii="宋体" w:hAnsi="宋体" w:cs="宋体"/>
          <w:sz w:val="24"/>
        </w:rPr>
        <w:t>。</w:t>
      </w:r>
    </w:p>
    <w:p>
      <w:pPr>
        <w:snapToGrid w:val="0"/>
        <w:spacing w:line="480" w:lineRule="exact"/>
        <w:ind w:firstLine="480" w:firstLineChars="200"/>
        <w:rPr>
          <w:rFonts w:ascii="宋体" w:hAnsi="宋体" w:cs="宋体"/>
          <w:sz w:val="24"/>
        </w:rPr>
      </w:pPr>
      <w:r>
        <w:rPr>
          <w:rFonts w:hint="eastAsia" w:ascii="宋体" w:hAnsi="宋体" w:cs="宋体"/>
          <w:sz w:val="24"/>
        </w:rPr>
        <w:t>2、满足磋商文件要求且各单项最终报价最低的供应商的价格为各单项评标基准价，供应商的商务报价分统一按照下列公式计算：</w:t>
      </w:r>
    </w:p>
    <w:p>
      <w:pPr>
        <w:snapToGrid w:val="0"/>
        <w:spacing w:line="480" w:lineRule="exact"/>
        <w:ind w:firstLine="480" w:firstLineChars="200"/>
        <w:rPr>
          <w:rFonts w:ascii="宋体" w:hAnsi="宋体" w:cs="宋体"/>
          <w:sz w:val="24"/>
        </w:rPr>
      </w:pPr>
      <w:r>
        <w:rPr>
          <w:rFonts w:hint="eastAsia" w:ascii="宋体" w:hAnsi="宋体" w:cs="宋体"/>
          <w:sz w:val="24"/>
        </w:rPr>
        <w:t>商务报价分 =（</w:t>
      </w:r>
      <w:r>
        <w:rPr>
          <w:rStyle w:val="24"/>
          <w:rFonts w:hint="eastAsia" w:ascii="宋体" w:hAnsi="宋体" w:cs="宋体"/>
          <w:color w:val="000000" w:themeColor="text1"/>
          <w:sz w:val="24"/>
          <w14:textFill>
            <w14:solidFill>
              <w14:schemeClr w14:val="tx1"/>
            </w14:solidFill>
          </w14:textFill>
        </w:rPr>
        <w:t>1-8项体检项目</w:t>
      </w:r>
      <w:r>
        <w:rPr>
          <w:rFonts w:hint="eastAsia" w:ascii="宋体" w:hAnsi="宋体" w:cs="宋体"/>
          <w:sz w:val="24"/>
        </w:rPr>
        <w:t>评标基准价/最终</w:t>
      </w:r>
      <w:r>
        <w:rPr>
          <w:rStyle w:val="24"/>
          <w:rFonts w:hint="eastAsia" w:ascii="宋体" w:hAnsi="宋体" w:cs="宋体"/>
          <w:color w:val="000000" w:themeColor="text1"/>
          <w:sz w:val="24"/>
          <w14:textFill>
            <w14:solidFill>
              <w14:schemeClr w14:val="tx1"/>
            </w14:solidFill>
          </w14:textFill>
        </w:rPr>
        <w:t>1-8项体检项目合计单价</w:t>
      </w:r>
      <w:r>
        <w:rPr>
          <w:rFonts w:hint="eastAsia" w:ascii="宋体" w:hAnsi="宋体" w:cs="宋体"/>
          <w:sz w:val="24"/>
        </w:rPr>
        <w:t>报价）×20%×100+（</w:t>
      </w:r>
      <w:r>
        <w:rPr>
          <w:rFonts w:hint="eastAsia" w:ascii="宋体" w:hAnsi="宋体" w:cs="宋体"/>
          <w:kern w:val="0"/>
          <w:sz w:val="24"/>
        </w:rPr>
        <w:t>数字化摄影（DR）</w:t>
      </w:r>
      <w:r>
        <w:rPr>
          <w:rStyle w:val="24"/>
          <w:rFonts w:hint="eastAsia" w:ascii="宋体" w:hAnsi="宋体" w:cs="宋体"/>
          <w:color w:val="000000" w:themeColor="text1"/>
          <w:sz w:val="24"/>
          <w14:textFill>
            <w14:solidFill>
              <w14:schemeClr w14:val="tx1"/>
            </w14:solidFill>
          </w14:textFill>
        </w:rPr>
        <w:t>项目</w:t>
      </w:r>
      <w:r>
        <w:rPr>
          <w:rFonts w:hint="eastAsia" w:ascii="宋体" w:hAnsi="宋体" w:cs="宋体"/>
          <w:sz w:val="24"/>
        </w:rPr>
        <w:t>评标基准价/最终</w:t>
      </w:r>
      <w:r>
        <w:rPr>
          <w:rFonts w:hint="eastAsia" w:ascii="宋体" w:hAnsi="宋体" w:cs="宋体"/>
          <w:kern w:val="0"/>
          <w:sz w:val="24"/>
        </w:rPr>
        <w:t>数字化摄影（DR）</w:t>
      </w:r>
      <w:r>
        <w:rPr>
          <w:rStyle w:val="24"/>
          <w:rFonts w:hint="eastAsia" w:ascii="宋体" w:hAnsi="宋体" w:cs="宋体"/>
          <w:color w:val="000000" w:themeColor="text1"/>
          <w:sz w:val="24"/>
          <w14:textFill>
            <w14:solidFill>
              <w14:schemeClr w14:val="tx1"/>
            </w14:solidFill>
          </w14:textFill>
        </w:rPr>
        <w:t>项目</w:t>
      </w:r>
      <w:r>
        <w:rPr>
          <w:rFonts w:hint="eastAsia" w:ascii="宋体" w:hAnsi="宋体" w:cs="宋体"/>
          <w:sz w:val="24"/>
        </w:rPr>
        <w:t>单价报价）×5%×100+（</w:t>
      </w:r>
      <w:r>
        <w:rPr>
          <w:rFonts w:hint="eastAsia" w:ascii="宋体" w:hAnsi="宋体" w:cs="宋体"/>
          <w:kern w:val="0"/>
          <w:sz w:val="24"/>
        </w:rPr>
        <w:t>结核菌素试验</w:t>
      </w:r>
      <w:r>
        <w:rPr>
          <w:rStyle w:val="24"/>
          <w:rFonts w:hint="eastAsia" w:ascii="宋体" w:hAnsi="宋体" w:cs="宋体"/>
          <w:color w:val="000000" w:themeColor="text1"/>
          <w:sz w:val="24"/>
          <w14:textFill>
            <w14:solidFill>
              <w14:schemeClr w14:val="tx1"/>
            </w14:solidFill>
          </w14:textFill>
        </w:rPr>
        <w:t>项目</w:t>
      </w:r>
      <w:r>
        <w:rPr>
          <w:rFonts w:hint="eastAsia" w:ascii="宋体" w:hAnsi="宋体" w:cs="宋体"/>
          <w:sz w:val="24"/>
        </w:rPr>
        <w:t>评标基准价/最终</w:t>
      </w:r>
      <w:r>
        <w:rPr>
          <w:rFonts w:hint="eastAsia" w:ascii="宋体" w:hAnsi="宋体" w:cs="宋体"/>
          <w:kern w:val="0"/>
          <w:sz w:val="24"/>
        </w:rPr>
        <w:t>结核菌素试验</w:t>
      </w:r>
      <w:r>
        <w:rPr>
          <w:rStyle w:val="24"/>
          <w:rFonts w:hint="eastAsia" w:ascii="宋体" w:hAnsi="宋体" w:cs="宋体"/>
          <w:color w:val="000000" w:themeColor="text1"/>
          <w:sz w:val="24"/>
          <w14:textFill>
            <w14:solidFill>
              <w14:schemeClr w14:val="tx1"/>
            </w14:solidFill>
          </w14:textFill>
        </w:rPr>
        <w:t>项目</w:t>
      </w:r>
      <w:r>
        <w:rPr>
          <w:rFonts w:hint="eastAsia" w:ascii="宋体" w:hAnsi="宋体" w:cs="宋体"/>
          <w:sz w:val="24"/>
        </w:rPr>
        <w:t>单价报价）×5%×100</w:t>
      </w:r>
    </w:p>
    <w:p>
      <w:pPr>
        <w:snapToGrid w:val="0"/>
        <w:spacing w:line="480" w:lineRule="exact"/>
        <w:ind w:firstLine="482" w:firstLineChars="200"/>
        <w:outlineLvl w:val="1"/>
        <w:rPr>
          <w:rFonts w:ascii="宋体" w:hAnsi="宋体" w:cs="宋体"/>
          <w:strike/>
          <w:sz w:val="24"/>
        </w:rPr>
      </w:pPr>
      <w:r>
        <w:rPr>
          <w:rFonts w:hint="eastAsia" w:ascii="宋体" w:hAnsi="宋体" w:cs="宋体"/>
          <w:b/>
          <w:bCs/>
          <w:sz w:val="24"/>
        </w:rPr>
        <w:t>六、出现下列情形之一的，作无效响应处理</w:t>
      </w:r>
    </w:p>
    <w:p>
      <w:pPr>
        <w:snapToGrid w:val="0"/>
        <w:spacing w:line="440" w:lineRule="exact"/>
        <w:ind w:firstLine="480" w:firstLineChars="200"/>
        <w:rPr>
          <w:rFonts w:ascii="宋体" w:hAnsi="宋体" w:cs="宋体"/>
          <w:sz w:val="24"/>
        </w:rPr>
      </w:pPr>
      <w:r>
        <w:rPr>
          <w:rFonts w:hint="eastAsia" w:ascii="宋体" w:hAnsi="宋体" w:cs="宋体"/>
          <w:sz w:val="24"/>
        </w:rPr>
        <w:t>1、磋商响应文件未按规定要求装订、密封、签署、盖章及主要资料不齐全的；</w:t>
      </w:r>
    </w:p>
    <w:p>
      <w:pPr>
        <w:snapToGrid w:val="0"/>
        <w:spacing w:line="440" w:lineRule="exact"/>
        <w:ind w:firstLine="480" w:firstLineChars="200"/>
        <w:rPr>
          <w:rFonts w:ascii="宋体" w:hAnsi="宋体" w:cs="宋体"/>
          <w:sz w:val="24"/>
        </w:rPr>
      </w:pPr>
      <w:r>
        <w:rPr>
          <w:rFonts w:hint="eastAsia" w:ascii="宋体" w:hAnsi="宋体" w:cs="宋体"/>
          <w:sz w:val="24"/>
        </w:rPr>
        <w:t>2、磋商响应文件的资料有虚报或者谎报的；</w:t>
      </w:r>
    </w:p>
    <w:p>
      <w:pPr>
        <w:snapToGrid w:val="0"/>
        <w:spacing w:line="440" w:lineRule="exact"/>
        <w:ind w:firstLine="480" w:firstLineChars="200"/>
        <w:rPr>
          <w:rFonts w:ascii="宋体" w:hAnsi="宋体" w:cs="宋体"/>
          <w:sz w:val="24"/>
        </w:rPr>
      </w:pPr>
      <w:r>
        <w:rPr>
          <w:rFonts w:hint="eastAsia" w:ascii="宋体" w:hAnsi="宋体" w:cs="宋体"/>
          <w:sz w:val="24"/>
        </w:rPr>
        <w:t>3、磋商响应文件除价格标以外出现磋商报价的内容；</w:t>
      </w:r>
    </w:p>
    <w:p>
      <w:pPr>
        <w:snapToGrid w:val="0"/>
        <w:spacing w:line="440" w:lineRule="exact"/>
        <w:ind w:firstLine="480" w:firstLineChars="200"/>
        <w:rPr>
          <w:rFonts w:ascii="宋体" w:hAnsi="宋体" w:cs="宋体"/>
          <w:sz w:val="24"/>
        </w:rPr>
      </w:pPr>
      <w:r>
        <w:rPr>
          <w:rFonts w:hint="eastAsia" w:ascii="宋体" w:hAnsi="宋体" w:cs="宋体"/>
          <w:sz w:val="24"/>
        </w:rPr>
        <w:t>4、不具备磋商文件规定的资格要求的；</w:t>
      </w:r>
    </w:p>
    <w:p>
      <w:pPr>
        <w:snapToGrid w:val="0"/>
        <w:spacing w:line="440" w:lineRule="exact"/>
        <w:ind w:firstLine="480" w:firstLineChars="200"/>
        <w:rPr>
          <w:rFonts w:ascii="宋体" w:hAnsi="宋体" w:cs="宋体"/>
          <w:sz w:val="24"/>
        </w:rPr>
      </w:pPr>
      <w:r>
        <w:rPr>
          <w:rFonts w:hint="eastAsia" w:ascii="宋体" w:hAnsi="宋体" w:cs="宋体"/>
          <w:sz w:val="24"/>
        </w:rPr>
        <w:t>5、磋商响应文件有重大漏项或重大不合理的；</w:t>
      </w:r>
    </w:p>
    <w:p>
      <w:pPr>
        <w:snapToGrid w:val="0"/>
        <w:spacing w:line="440" w:lineRule="exact"/>
        <w:ind w:firstLine="480" w:firstLineChars="200"/>
        <w:rPr>
          <w:rFonts w:ascii="宋体" w:hAnsi="宋体" w:cs="宋体"/>
          <w:sz w:val="24"/>
        </w:rPr>
      </w:pPr>
      <w:r>
        <w:rPr>
          <w:rFonts w:hint="eastAsia" w:ascii="宋体" w:hAnsi="宋体" w:cs="宋体"/>
          <w:sz w:val="24"/>
        </w:rPr>
        <w:t>6、项目技术、方案不满足项目需求中的要求，有重大偏离或保留的；</w:t>
      </w:r>
    </w:p>
    <w:p>
      <w:pPr>
        <w:snapToGrid w:val="0"/>
        <w:spacing w:line="440" w:lineRule="exact"/>
        <w:ind w:firstLine="480" w:firstLineChars="200"/>
        <w:rPr>
          <w:rFonts w:ascii="宋体" w:hAnsi="宋体" w:cs="宋体"/>
          <w:sz w:val="24"/>
        </w:rPr>
      </w:pPr>
      <w:r>
        <w:rPr>
          <w:rFonts w:hint="eastAsia" w:ascii="宋体" w:hAnsi="宋体" w:cs="宋体"/>
          <w:sz w:val="24"/>
        </w:rPr>
        <w:t>7、磋商响应报价超出项目预算的；</w:t>
      </w:r>
    </w:p>
    <w:p>
      <w:pPr>
        <w:snapToGrid w:val="0"/>
        <w:spacing w:line="440" w:lineRule="exact"/>
        <w:ind w:firstLine="480" w:firstLineChars="200"/>
        <w:rPr>
          <w:rFonts w:ascii="宋体" w:hAnsi="宋体" w:cs="宋体"/>
          <w:sz w:val="24"/>
        </w:rPr>
      </w:pPr>
      <w:r>
        <w:rPr>
          <w:rFonts w:hint="eastAsia" w:ascii="宋体" w:hAnsi="宋体" w:cs="宋体"/>
          <w:sz w:val="24"/>
        </w:rPr>
        <w:t>8、被认定为低于成本报价而磋商竞标的；</w:t>
      </w:r>
    </w:p>
    <w:p>
      <w:pPr>
        <w:snapToGrid w:val="0"/>
        <w:spacing w:line="440" w:lineRule="exact"/>
        <w:ind w:firstLine="480" w:firstLineChars="200"/>
        <w:rPr>
          <w:rFonts w:ascii="宋体" w:hAnsi="宋体" w:cs="宋体"/>
          <w:sz w:val="24"/>
        </w:rPr>
      </w:pPr>
      <w:r>
        <w:rPr>
          <w:rFonts w:hint="eastAsia" w:ascii="宋体" w:hAnsi="宋体" w:cs="宋体"/>
          <w:sz w:val="24"/>
        </w:rPr>
        <w:t>9、响应供应商的磋商报价高于自己前一轮的；</w:t>
      </w:r>
    </w:p>
    <w:p>
      <w:pPr>
        <w:snapToGrid w:val="0"/>
        <w:spacing w:line="440" w:lineRule="exact"/>
        <w:ind w:firstLine="480" w:firstLineChars="200"/>
        <w:rPr>
          <w:rFonts w:ascii="宋体" w:hAnsi="宋体" w:cs="宋体"/>
          <w:sz w:val="24"/>
        </w:rPr>
      </w:pPr>
      <w:r>
        <w:rPr>
          <w:rFonts w:hint="eastAsia" w:ascii="宋体" w:hAnsi="宋体" w:cs="宋体"/>
          <w:sz w:val="24"/>
        </w:rPr>
        <w:t>10、不符合法律、法规和磋商文件中规定的其他实质性响应要求的；</w:t>
      </w:r>
    </w:p>
    <w:p>
      <w:pPr>
        <w:snapToGrid w:val="0"/>
        <w:spacing w:line="480" w:lineRule="exact"/>
        <w:ind w:firstLine="480" w:firstLineChars="200"/>
        <w:outlineLvl w:val="1"/>
        <w:rPr>
          <w:rFonts w:ascii="宋体" w:hAnsi="宋体" w:cs="宋体"/>
          <w:sz w:val="24"/>
        </w:rPr>
      </w:pPr>
      <w:r>
        <w:rPr>
          <w:rFonts w:hint="eastAsia" w:ascii="宋体" w:hAnsi="宋体" w:cs="宋体"/>
          <w:sz w:val="24"/>
        </w:rPr>
        <w:t>11、磋商小组认定为其他情况可确定为无效响应的。</w:t>
      </w:r>
    </w:p>
    <w:p>
      <w:pPr>
        <w:snapToGrid w:val="0"/>
        <w:spacing w:line="480" w:lineRule="exact"/>
        <w:ind w:firstLine="482" w:firstLineChars="200"/>
        <w:outlineLvl w:val="1"/>
        <w:rPr>
          <w:rFonts w:ascii="宋体" w:hAnsi="宋体" w:cs="宋体"/>
          <w:b/>
          <w:bCs/>
          <w:sz w:val="24"/>
        </w:rPr>
      </w:pPr>
      <w:r>
        <w:rPr>
          <w:rFonts w:hint="eastAsia" w:ascii="宋体" w:hAnsi="宋体" w:cs="宋体"/>
          <w:b/>
          <w:bCs/>
          <w:sz w:val="24"/>
        </w:rPr>
        <w:t>七、出现下列情形之一的，作废标处理</w:t>
      </w:r>
    </w:p>
    <w:p>
      <w:pPr>
        <w:snapToGrid w:val="0"/>
        <w:spacing w:line="480" w:lineRule="exact"/>
        <w:ind w:firstLine="480" w:firstLineChars="200"/>
        <w:rPr>
          <w:rFonts w:ascii="宋体" w:hAnsi="宋体" w:cs="宋体"/>
          <w:sz w:val="24"/>
        </w:rPr>
      </w:pPr>
      <w:r>
        <w:rPr>
          <w:rFonts w:hint="eastAsia" w:ascii="宋体" w:hAnsi="宋体" w:cs="宋体"/>
          <w:sz w:val="24"/>
        </w:rPr>
        <w:t>1、供应商的报价均超出了采购预算，采购人不能支付的；</w:t>
      </w:r>
    </w:p>
    <w:p>
      <w:pPr>
        <w:snapToGrid w:val="0"/>
        <w:spacing w:line="480" w:lineRule="exact"/>
        <w:ind w:firstLine="480" w:firstLineChars="200"/>
        <w:rPr>
          <w:rFonts w:ascii="宋体" w:hAnsi="宋体" w:cs="宋体"/>
          <w:sz w:val="24"/>
        </w:rPr>
      </w:pPr>
      <w:r>
        <w:rPr>
          <w:rFonts w:hint="eastAsia" w:ascii="宋体" w:hAnsi="宋体" w:cs="宋体"/>
          <w:sz w:val="24"/>
        </w:rPr>
        <w:t>2、因情况变化，不再符合规定的竞争性磋商采购方式所适用情形的；</w:t>
      </w:r>
    </w:p>
    <w:p>
      <w:pPr>
        <w:snapToGrid w:val="0"/>
        <w:spacing w:line="480" w:lineRule="exact"/>
        <w:ind w:firstLine="480" w:firstLineChars="200"/>
        <w:rPr>
          <w:rFonts w:ascii="宋体" w:hAnsi="宋体" w:cs="宋体"/>
          <w:sz w:val="24"/>
        </w:rPr>
      </w:pPr>
      <w:r>
        <w:rPr>
          <w:rFonts w:hint="eastAsia" w:ascii="宋体" w:hAnsi="宋体" w:cs="宋体"/>
          <w:sz w:val="24"/>
        </w:rPr>
        <w:t>3、出现影响采购公正的违法、违规行为的；</w:t>
      </w:r>
    </w:p>
    <w:p>
      <w:pPr>
        <w:snapToGrid w:val="0"/>
        <w:spacing w:line="480" w:lineRule="exact"/>
        <w:ind w:firstLine="480" w:firstLineChars="200"/>
        <w:rPr>
          <w:rFonts w:ascii="宋体" w:hAnsi="宋体" w:cs="宋体"/>
          <w:sz w:val="24"/>
        </w:rPr>
      </w:pPr>
      <w:r>
        <w:rPr>
          <w:rFonts w:hint="eastAsia" w:ascii="宋体" w:hAnsi="宋体" w:cs="宋体"/>
          <w:sz w:val="24"/>
        </w:rPr>
        <w:t>4、因重大变故，采购任务取消的；</w:t>
      </w:r>
      <w:r>
        <w:rPr>
          <w:rFonts w:hint="eastAsia" w:ascii="宋体" w:hAnsi="宋体" w:cs="宋体"/>
          <w:sz w:val="24"/>
        </w:rPr>
        <w:tab/>
      </w:r>
    </w:p>
    <w:p>
      <w:pPr>
        <w:snapToGrid w:val="0"/>
        <w:spacing w:line="480" w:lineRule="exact"/>
        <w:ind w:firstLine="480" w:firstLineChars="200"/>
        <w:rPr>
          <w:rFonts w:ascii="宋体" w:hAnsi="宋体" w:cs="宋体"/>
          <w:sz w:val="24"/>
        </w:rPr>
      </w:pPr>
      <w:r>
        <w:rPr>
          <w:rFonts w:hint="eastAsia" w:ascii="宋体" w:hAnsi="宋体" w:cs="宋体"/>
          <w:sz w:val="24"/>
        </w:rPr>
        <w:t>5、除本章第二条第10、11款规定的情形外，在采购过程中符合要求的响应供应商或者报价未超过采购预算的响应供应商不足3家的；</w:t>
      </w:r>
    </w:p>
    <w:p>
      <w:pPr>
        <w:snapToGrid w:val="0"/>
        <w:spacing w:line="480" w:lineRule="exact"/>
        <w:ind w:firstLine="480" w:firstLineChars="200"/>
        <w:rPr>
          <w:rFonts w:ascii="宋体" w:hAnsi="宋体" w:cs="宋体"/>
          <w:sz w:val="24"/>
        </w:rPr>
      </w:pPr>
      <w:r>
        <w:rPr>
          <w:rFonts w:hint="eastAsia" w:ascii="宋体" w:hAnsi="宋体" w:cs="宋体"/>
          <w:sz w:val="24"/>
        </w:rPr>
        <w:t>6、磋商小组依据法律法规可以认定为废标的其他情况。</w:t>
      </w:r>
    </w:p>
    <w:p>
      <w:pPr>
        <w:snapToGrid w:val="0"/>
        <w:spacing w:line="440" w:lineRule="exact"/>
        <w:ind w:firstLine="477" w:firstLineChars="198"/>
        <w:rPr>
          <w:rStyle w:val="24"/>
          <w:rFonts w:ascii="宋体" w:hAnsi="宋体" w:cs="宋体"/>
          <w:b/>
          <w:color w:val="000000" w:themeColor="text1"/>
          <w:sz w:val="24"/>
          <w14:textFill>
            <w14:solidFill>
              <w14:schemeClr w14:val="tx1"/>
            </w14:solidFill>
          </w14:textFill>
        </w:rPr>
      </w:pPr>
      <w:r>
        <w:rPr>
          <w:rStyle w:val="24"/>
          <w:rFonts w:hint="eastAsia" w:ascii="宋体" w:hAnsi="宋体" w:cs="宋体"/>
          <w:b/>
          <w:color w:val="000000" w:themeColor="text1"/>
          <w:sz w:val="24"/>
          <w14:textFill>
            <w14:solidFill>
              <w14:schemeClr w14:val="tx1"/>
            </w14:solidFill>
          </w14:textFill>
        </w:rPr>
        <w:t>八、其他注意事项</w:t>
      </w:r>
    </w:p>
    <w:p>
      <w:pPr>
        <w:snapToGrid w:val="0"/>
        <w:spacing w:line="440" w:lineRule="exact"/>
        <w:ind w:firstLine="436" w:firstLineChars="182"/>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1、在开标、评审期间，供应商不得向评委询问情况，不得进行旨在影响评标结果的活动。</w:t>
      </w:r>
    </w:p>
    <w:p>
      <w:pPr>
        <w:snapToGrid w:val="0"/>
        <w:spacing w:line="440" w:lineRule="exact"/>
        <w:ind w:firstLine="436" w:firstLineChars="182"/>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2、评委会不得向供应商解释落标原因。</w:t>
      </w:r>
    </w:p>
    <w:p>
      <w:pPr>
        <w:snapToGrid w:val="0"/>
        <w:spacing w:line="440" w:lineRule="exact"/>
        <w:ind w:firstLine="436" w:firstLineChars="182"/>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3、在磋商、评标过程中，如果供应商联合故意压低报价或出现其他不正当行为，采购人有权中止磋商。</w:t>
      </w:r>
    </w:p>
    <w:p>
      <w:pPr>
        <w:snapToGrid w:val="0"/>
        <w:spacing w:line="440" w:lineRule="exact"/>
        <w:ind w:firstLine="436" w:firstLineChars="182"/>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4、凡在磋商、开标过程中，供应商已提示是否异议的事项，供应商当时没有提出异议的，事后供应商不得针对上述事项提出质疑。比如：供应商在开标中提示评委是否回避，供应商现场未提出异议的，事后不得针对评委回避事项提出质疑。</w:t>
      </w:r>
    </w:p>
    <w:p>
      <w:pPr>
        <w:snapToGrid w:val="0"/>
        <w:spacing w:line="480" w:lineRule="exact"/>
        <w:ind w:firstLine="482" w:firstLineChars="200"/>
        <w:outlineLvl w:val="1"/>
        <w:rPr>
          <w:rFonts w:ascii="宋体" w:hAnsi="宋体" w:cs="宋体"/>
          <w:b/>
          <w:bCs/>
          <w:sz w:val="24"/>
        </w:rPr>
      </w:pPr>
      <w:r>
        <w:rPr>
          <w:rStyle w:val="24"/>
          <w:rFonts w:hint="eastAsia" w:ascii="宋体" w:hAnsi="宋体" w:cs="宋体"/>
          <w:b/>
          <w:bCs/>
          <w:color w:val="000000" w:themeColor="text1"/>
          <w:sz w:val="24"/>
          <w14:textFill>
            <w14:solidFill>
              <w14:schemeClr w14:val="tx1"/>
            </w14:solidFill>
          </w14:textFill>
        </w:rPr>
        <w:t>九、</w:t>
      </w:r>
      <w:r>
        <w:rPr>
          <w:rFonts w:hint="eastAsia" w:ascii="宋体" w:hAnsi="宋体" w:cs="宋体"/>
          <w:b/>
          <w:bCs/>
          <w:sz w:val="24"/>
        </w:rPr>
        <w:t>成交通知</w:t>
      </w:r>
    </w:p>
    <w:p>
      <w:pPr>
        <w:spacing w:line="480" w:lineRule="exact"/>
        <w:ind w:firstLine="480" w:firstLineChars="200"/>
        <w:rPr>
          <w:rFonts w:ascii="宋体" w:hAnsi="宋体" w:cs="宋体"/>
          <w:kern w:val="0"/>
          <w:sz w:val="24"/>
        </w:rPr>
      </w:pPr>
      <w:r>
        <w:rPr>
          <w:rFonts w:hint="eastAsia" w:ascii="宋体" w:hAnsi="宋体" w:cs="宋体"/>
          <w:kern w:val="0"/>
          <w:sz w:val="24"/>
        </w:rPr>
        <w:t>成交结果公告在</w:t>
      </w:r>
      <w:r>
        <w:rPr>
          <w:rFonts w:hint="eastAsia" w:ascii="宋体" w:hAnsi="宋体" w:cs="宋体"/>
          <w:kern w:val="0"/>
          <w:sz w:val="24"/>
          <w:lang w:eastAsia="zh-CN"/>
        </w:rPr>
        <w:t>江苏航运职业技术学院官网</w:t>
      </w:r>
      <w:r>
        <w:rPr>
          <w:rFonts w:hint="eastAsia" w:ascii="宋体" w:hAnsi="宋体" w:cs="宋体"/>
          <w:kern w:val="0"/>
          <w:sz w:val="24"/>
        </w:rPr>
        <w:t xml:space="preserve">公告 </w:t>
      </w:r>
      <w:r>
        <w:rPr>
          <w:rFonts w:hint="eastAsia" w:ascii="宋体" w:hAnsi="宋体" w:cs="宋体"/>
          <w:kern w:val="0"/>
          <w:sz w:val="24"/>
          <w:u w:val="single"/>
        </w:rPr>
        <w:t xml:space="preserve"> 1 </w:t>
      </w:r>
      <w:r>
        <w:rPr>
          <w:rFonts w:hint="eastAsia" w:ascii="宋体" w:hAnsi="宋体" w:cs="宋体"/>
          <w:kern w:val="0"/>
          <w:sz w:val="24"/>
        </w:rPr>
        <w:t xml:space="preserve"> 个工作日。《成交通知书》一经发出，采购人改变成交结果，或者供应商放弃成交的，各自承担相应的法律责任。《成交通知书》是采购合同的组成部分。</w:t>
      </w:r>
    </w:p>
    <w:p>
      <w:pPr>
        <w:snapToGrid w:val="0"/>
        <w:spacing w:line="420" w:lineRule="exact"/>
        <w:jc w:val="center"/>
        <w:rPr>
          <w:rStyle w:val="24"/>
          <w:rFonts w:ascii="宋体" w:hAnsi="宋体" w:cs="宋体"/>
          <w:b/>
          <w:bCs/>
          <w:color w:val="000000" w:themeColor="text1"/>
          <w:sz w:val="24"/>
          <w14:textFill>
            <w14:solidFill>
              <w14:schemeClr w14:val="tx1"/>
            </w14:solidFill>
          </w14:textFill>
        </w:rPr>
      </w:pPr>
      <w:r>
        <w:rPr>
          <w:rStyle w:val="24"/>
          <w:rFonts w:ascii="宋体" w:hAnsi="宋体" w:cs="宋体"/>
          <w:b/>
          <w:bCs/>
          <w:color w:val="000000" w:themeColor="text1"/>
          <w:sz w:val="24"/>
          <w14:textFill>
            <w14:solidFill>
              <w14:schemeClr w14:val="tx1"/>
            </w14:solidFill>
          </w14:textFill>
        </w:rPr>
        <w:br w:type="page"/>
      </w:r>
    </w:p>
    <w:p>
      <w:pPr>
        <w:snapToGrid w:val="0"/>
        <w:spacing w:line="440" w:lineRule="exact"/>
        <w:ind w:firstLine="576" w:firstLineChars="200"/>
        <w:jc w:val="center"/>
        <w:rPr>
          <w:rFonts w:ascii="宋体" w:hAnsi="宋体" w:cs="Times New Roman"/>
          <w:w w:val="80"/>
          <w:sz w:val="36"/>
          <w:szCs w:val="36"/>
        </w:rPr>
      </w:pPr>
      <w:r>
        <w:rPr>
          <w:rFonts w:hint="eastAsia" w:ascii="宋体" w:hAnsi="宋体" w:cs="Times New Roman"/>
          <w:w w:val="80"/>
          <w:sz w:val="36"/>
          <w:szCs w:val="36"/>
        </w:rPr>
        <w:t>第五部分  合同和验收付款</w:t>
      </w:r>
    </w:p>
    <w:p>
      <w:pPr>
        <w:snapToGrid w:val="0"/>
        <w:spacing w:line="420" w:lineRule="exact"/>
        <w:ind w:left="723"/>
        <w:jc w:val="center"/>
        <w:rPr>
          <w:rStyle w:val="24"/>
          <w:rFonts w:ascii="宋体" w:hAnsi="宋体" w:cs="宋体"/>
          <w:b/>
          <w:bCs/>
          <w:color w:val="000000" w:themeColor="text1"/>
          <w:sz w:val="24"/>
          <w14:textFill>
            <w14:solidFill>
              <w14:schemeClr w14:val="tx1"/>
            </w14:solidFill>
          </w14:textFill>
        </w:rPr>
      </w:pPr>
    </w:p>
    <w:p>
      <w:pPr>
        <w:snapToGrid w:val="0"/>
        <w:spacing w:line="480" w:lineRule="exact"/>
        <w:ind w:firstLine="494" w:firstLineChars="206"/>
        <w:outlineLvl w:val="1"/>
        <w:rPr>
          <w:rFonts w:ascii="宋体"/>
          <w:sz w:val="24"/>
        </w:rPr>
      </w:pPr>
      <w:r>
        <w:rPr>
          <w:rFonts w:hint="eastAsia" w:ascii="宋体" w:hAnsi="宋体" w:cs="宋体"/>
          <w:sz w:val="24"/>
        </w:rPr>
        <w:t>一、</w:t>
      </w:r>
      <w:r>
        <w:rPr>
          <w:rFonts w:hint="eastAsia" w:ascii="宋体" w:hAnsi="宋体" w:cs="宋体"/>
          <w:kern w:val="0"/>
          <w:sz w:val="24"/>
        </w:rPr>
        <w:t>成交供应商在《成交通知书》发出后15日内必须按照磋商文件确定的事项签订政府采购合同。</w:t>
      </w:r>
      <w:r>
        <w:rPr>
          <w:rFonts w:hint="eastAsia" w:ascii="宋体" w:hAnsi="宋体" w:cs="宋体"/>
          <w:sz w:val="24"/>
        </w:rPr>
        <w:t>合同一式伍份，采购人肆份、供应商壹份。</w:t>
      </w:r>
      <w:r>
        <w:rPr>
          <w:rFonts w:hint="eastAsia" w:ascii="宋体" w:hAnsi="宋体" w:cs="宋体"/>
          <w:kern w:val="0"/>
          <w:sz w:val="24"/>
        </w:rPr>
        <w:t>所签合同不得对磋商文件作实质性修改。采购人不得向成交供应商提出不合理的要求作为签订合同的条件，不得与成交供应商私下订立背离磋商文件实质性内容的协议。</w:t>
      </w:r>
      <w:r>
        <w:rPr>
          <w:rFonts w:ascii="宋体" w:hAnsi="宋体" w:cs="宋体"/>
          <w:kern w:val="0"/>
          <w:sz w:val="24"/>
        </w:rPr>
        <w:t xml:space="preserve"> </w:t>
      </w:r>
    </w:p>
    <w:p>
      <w:pPr>
        <w:snapToGrid w:val="0"/>
        <w:spacing w:line="480" w:lineRule="exact"/>
        <w:ind w:firstLine="573"/>
        <w:rPr>
          <w:rFonts w:ascii="宋体"/>
          <w:sz w:val="24"/>
        </w:rPr>
      </w:pPr>
      <w:r>
        <w:rPr>
          <w:rFonts w:ascii="宋体" w:hAnsi="宋体" w:cs="宋体"/>
          <w:sz w:val="24"/>
        </w:rPr>
        <w:t xml:space="preserve"> </w:t>
      </w:r>
      <w:r>
        <w:rPr>
          <w:rFonts w:hint="eastAsia" w:ascii="宋体" w:hAnsi="宋体" w:cs="宋体"/>
          <w:sz w:val="24"/>
        </w:rPr>
        <w:t>二、采购人按合同约定积极配合成交供应商履约，成交供应商履约到位后，请以书面形式向采购人提出验收申请，采购人接到申请后原则上在</w:t>
      </w:r>
      <w:r>
        <w:rPr>
          <w:rFonts w:ascii="宋体" w:hAnsi="宋体" w:cs="宋体"/>
          <w:sz w:val="24"/>
        </w:rPr>
        <w:t>5</w:t>
      </w:r>
      <w:r>
        <w:rPr>
          <w:rFonts w:hint="eastAsia" w:ascii="宋体" w:hAnsi="宋体" w:cs="宋体"/>
          <w:sz w:val="24"/>
        </w:rPr>
        <w:t>个工作日内及时组织相关专业技术人员，必要时邀请质检等部门共同参与验收，并出具验收报告，验收合格的原则上</w:t>
      </w:r>
      <w:r>
        <w:rPr>
          <w:rFonts w:ascii="宋体" w:hAnsi="宋体" w:cs="宋体"/>
          <w:sz w:val="24"/>
        </w:rPr>
        <w:t>5</w:t>
      </w:r>
      <w:r>
        <w:rPr>
          <w:rFonts w:hint="eastAsia" w:ascii="宋体" w:hAnsi="宋体" w:cs="宋体"/>
          <w:sz w:val="24"/>
        </w:rPr>
        <w:t>个工作日内支付相应款项。</w:t>
      </w:r>
    </w:p>
    <w:p>
      <w:pPr>
        <w:snapToGrid w:val="0"/>
        <w:spacing w:line="480" w:lineRule="exact"/>
        <w:ind w:firstLine="573"/>
        <w:rPr>
          <w:rFonts w:ascii="宋体"/>
          <w:sz w:val="24"/>
        </w:rPr>
      </w:pPr>
      <w:r>
        <w:rPr>
          <w:rFonts w:hint="eastAsia" w:ascii="宋体" w:hAnsi="宋体" w:cs="宋体"/>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573"/>
        <w:rPr>
          <w:rFonts w:ascii="宋体"/>
          <w:sz w:val="24"/>
        </w:rPr>
      </w:pPr>
      <w:r>
        <w:rPr>
          <w:rFonts w:hint="eastAsia" w:ascii="宋体" w:hAnsi="宋体" w:cs="宋体"/>
          <w:sz w:val="24"/>
        </w:rPr>
        <w:t>四、成交供应商出现违约情形，应当及时纠正或补偿；造成损失的，按合同约定追究违约责任；发现有假冒、伪劣、走私产品、商业贿赂等违法情形的，应由采购人移交工商、质监、公安等行政执法部门依法查处。</w:t>
      </w:r>
    </w:p>
    <w:p>
      <w:pPr>
        <w:snapToGrid w:val="0"/>
        <w:spacing w:line="480" w:lineRule="exact"/>
        <w:ind w:firstLine="573"/>
        <w:rPr>
          <w:rFonts w:ascii="宋体"/>
          <w:sz w:val="24"/>
        </w:rPr>
      </w:pPr>
      <w:r>
        <w:rPr>
          <w:rFonts w:hint="eastAsia" w:ascii="宋体" w:hAnsi="宋体" w:cs="宋体"/>
          <w:sz w:val="24"/>
        </w:rPr>
        <w:t>五、按政府采购合同约定支付的货款及支付方式进行支付。</w:t>
      </w:r>
    </w:p>
    <w:p>
      <w:pPr>
        <w:snapToGrid w:val="0"/>
        <w:spacing w:line="480" w:lineRule="exact"/>
        <w:ind w:firstLine="573"/>
        <w:rPr>
          <w:rFonts w:ascii="宋体"/>
          <w:sz w:val="24"/>
        </w:rPr>
      </w:pPr>
      <w:r>
        <w:rPr>
          <w:rFonts w:hint="eastAsia" w:ascii="宋体" w:hAnsi="宋体" w:cs="宋体"/>
          <w:sz w:val="24"/>
        </w:rPr>
        <w:t>六、不响应付款方式的，视同响应文件无效，按无效响应文件处理。</w:t>
      </w:r>
    </w:p>
    <w:p>
      <w:pPr>
        <w:snapToGrid w:val="0"/>
        <w:spacing w:line="480" w:lineRule="exact"/>
        <w:ind w:firstLine="573"/>
        <w:rPr>
          <w:rFonts w:ascii="宋体" w:hAnsi="宋体" w:cs="宋体"/>
          <w:sz w:val="24"/>
        </w:rPr>
      </w:pPr>
      <w:r>
        <w:rPr>
          <w:rFonts w:hint="eastAsia" w:ascii="宋体" w:hAnsi="宋体" w:cs="宋体"/>
          <w:sz w:val="24"/>
        </w:rPr>
        <w:t>七、付款方式</w:t>
      </w:r>
    </w:p>
    <w:p>
      <w:pPr>
        <w:snapToGrid w:val="0"/>
        <w:spacing w:line="480" w:lineRule="exact"/>
        <w:ind w:firstLine="573"/>
        <w:rPr>
          <w:b/>
          <w:bCs/>
          <w:sz w:val="24"/>
        </w:rPr>
      </w:pPr>
      <w:r>
        <w:rPr>
          <w:rFonts w:hint="eastAsia" w:ascii="宋体" w:hAnsi="宋体" w:cs="宋体"/>
          <w:b/>
          <w:bCs/>
          <w:sz w:val="24"/>
        </w:rPr>
        <w:t>体检结束后，需方收到体检报告，无任何服务问题，供方提供增值税发票后15天内一次性转账付清。</w:t>
      </w:r>
    </w:p>
    <w:p>
      <w:pPr>
        <w:snapToGrid w:val="0"/>
        <w:spacing w:line="480" w:lineRule="exact"/>
        <w:ind w:firstLine="573"/>
        <w:rPr>
          <w:rFonts w:ascii="宋体"/>
          <w:sz w:val="24"/>
        </w:rPr>
      </w:pPr>
      <w:r>
        <w:rPr>
          <w:rFonts w:hint="eastAsia" w:ascii="宋体" w:hAnsi="宋体" w:cs="宋体"/>
          <w:sz w:val="24"/>
        </w:rPr>
        <w:t>八、以上项目款的支付不计息。</w:t>
      </w:r>
    </w:p>
    <w:p>
      <w:pPr>
        <w:snapToGrid w:val="0"/>
        <w:spacing w:line="440" w:lineRule="exact"/>
        <w:ind w:firstLine="200"/>
        <w:jc w:val="center"/>
        <w:rPr>
          <w:rStyle w:val="24"/>
          <w:rFonts w:ascii="宋体" w:hAnsi="宋体"/>
          <w:color w:val="000000" w:themeColor="text1"/>
          <w:sz w:val="24"/>
          <w14:textFill>
            <w14:solidFill>
              <w14:schemeClr w14:val="tx1"/>
            </w14:solidFill>
          </w14:textFill>
        </w:rPr>
      </w:pPr>
    </w:p>
    <w:p>
      <w:pPr>
        <w:spacing w:line="420" w:lineRule="exact"/>
        <w:jc w:val="center"/>
        <w:rPr>
          <w:rStyle w:val="24"/>
          <w:rFonts w:ascii="宋体" w:hAnsi="宋体"/>
          <w:b/>
          <w:color w:val="000000" w:themeColor="text1"/>
          <w:sz w:val="24"/>
          <w14:textFill>
            <w14:solidFill>
              <w14:schemeClr w14:val="tx1"/>
            </w14:solidFill>
          </w14:textFill>
        </w:rPr>
      </w:pPr>
    </w:p>
    <w:p>
      <w:pPr>
        <w:rPr>
          <w:rStyle w:val="24"/>
          <w:rFonts w:ascii="宋体" w:hAnsi="宋体"/>
          <w:b/>
          <w:color w:val="000000" w:themeColor="text1"/>
          <w:spacing w:val="22"/>
          <w:sz w:val="28"/>
          <w:szCs w:val="28"/>
          <w14:textFill>
            <w14:solidFill>
              <w14:schemeClr w14:val="tx1"/>
            </w14:solidFill>
          </w14:textFill>
        </w:rPr>
      </w:pPr>
      <w:r>
        <w:rPr>
          <w:rStyle w:val="24"/>
          <w:rFonts w:ascii="宋体" w:hAnsi="宋体"/>
          <w:b/>
          <w:color w:val="000000" w:themeColor="text1"/>
          <w:spacing w:val="22"/>
          <w:sz w:val="28"/>
          <w:szCs w:val="28"/>
          <w14:textFill>
            <w14:solidFill>
              <w14:schemeClr w14:val="tx1"/>
            </w14:solidFill>
          </w14:textFill>
        </w:rPr>
        <w:br w:type="page"/>
      </w:r>
    </w:p>
    <w:p>
      <w:pPr>
        <w:pStyle w:val="2"/>
        <w:spacing w:line="360" w:lineRule="auto"/>
        <w:ind w:firstLine="643"/>
        <w:jc w:val="center"/>
        <w:rPr>
          <w:rFonts w:ascii="楷体" w:hAnsi="楷体" w:eastAsia="楷体" w:cs="楷体"/>
          <w:b/>
          <w:sz w:val="32"/>
          <w:szCs w:val="32"/>
        </w:rPr>
      </w:pPr>
      <w:r>
        <w:rPr>
          <w:rFonts w:hint="eastAsia" w:ascii="楷体" w:hAnsi="楷体" w:eastAsia="楷体" w:cs="楷体"/>
          <w:b/>
          <w:sz w:val="32"/>
          <w:szCs w:val="32"/>
        </w:rPr>
        <w:t>合同条款及格式</w:t>
      </w:r>
    </w:p>
    <w:p>
      <w:pPr>
        <w:spacing w:line="360" w:lineRule="auto"/>
        <w:rPr>
          <w:rFonts w:ascii="宋体" w:hAnsi="宋体"/>
          <w:sz w:val="24"/>
        </w:rPr>
      </w:pPr>
      <w:r>
        <w:rPr>
          <w:rFonts w:hint="eastAsia" w:ascii="宋体" w:hAnsi="宋体"/>
          <w:sz w:val="24"/>
        </w:rPr>
        <w:t xml:space="preserve">需方：江苏航运职业技术学院            合同编号： </w:t>
      </w:r>
    </w:p>
    <w:p>
      <w:pPr>
        <w:spacing w:line="360" w:lineRule="auto"/>
        <w:ind w:firstLine="4560" w:firstLineChars="1900"/>
        <w:rPr>
          <w:rFonts w:ascii="宋体" w:hAnsi="宋体"/>
          <w:sz w:val="24"/>
        </w:rPr>
      </w:pPr>
      <w:r>
        <w:rPr>
          <w:rFonts w:hint="eastAsia" w:ascii="宋体" w:hAnsi="宋体"/>
          <w:sz w:val="24"/>
        </w:rPr>
        <w:t>签订地点：江苏航运职业技术学院</w:t>
      </w:r>
    </w:p>
    <w:p>
      <w:pPr>
        <w:spacing w:line="360" w:lineRule="auto"/>
        <w:rPr>
          <w:rFonts w:ascii="宋体" w:hAnsi="宋体"/>
          <w:sz w:val="24"/>
        </w:rPr>
      </w:pPr>
      <w:r>
        <w:rPr>
          <w:rFonts w:hint="eastAsia" w:ascii="宋体" w:hAnsi="宋体"/>
          <w:sz w:val="24"/>
        </w:rPr>
        <w:t xml:space="preserve">供方：  </w:t>
      </w:r>
      <w:r>
        <w:rPr>
          <w:rFonts w:hint="eastAsia" w:ascii="宋体" w:hAnsi="宋体"/>
          <w:sz w:val="24"/>
          <w:u w:val="single"/>
        </w:rPr>
        <w:t xml:space="preserve">                </w:t>
      </w:r>
      <w:r>
        <w:rPr>
          <w:rFonts w:hint="eastAsia" w:ascii="宋体" w:hAnsi="宋体"/>
          <w:sz w:val="24"/>
        </w:rPr>
        <w:t xml:space="preserve">              签订时间：      年   月   日</w:t>
      </w:r>
    </w:p>
    <w:p>
      <w:pPr>
        <w:spacing w:line="360" w:lineRule="auto"/>
        <w:rPr>
          <w:rFonts w:ascii="宋体" w:hAnsi="宋体"/>
          <w:sz w:val="24"/>
        </w:rPr>
      </w:pPr>
      <w:r>
        <w:rPr>
          <w:rFonts w:hint="eastAsia" w:ascii="宋体" w:hAnsi="宋体"/>
          <w:sz w:val="24"/>
        </w:rPr>
        <w:t>经供需双方友好协商，本着互惠互利的原则，达成如下协议：</w:t>
      </w:r>
    </w:p>
    <w:p>
      <w:pPr>
        <w:spacing w:line="460" w:lineRule="exact"/>
        <w:ind w:firstLine="482" w:firstLineChars="200"/>
        <w:textAlignment w:val="auto"/>
        <w:rPr>
          <w:rFonts w:ascii="宋体" w:hAnsi="宋体" w:cs="宋体"/>
          <w:b/>
          <w:sz w:val="24"/>
        </w:rPr>
      </w:pPr>
      <w:r>
        <w:rPr>
          <w:rFonts w:hint="eastAsia" w:ascii="宋体" w:hAnsi="宋体" w:cs="宋体"/>
          <w:b/>
          <w:sz w:val="24"/>
        </w:rPr>
        <w:t>第一条 协议组成</w:t>
      </w:r>
    </w:p>
    <w:p>
      <w:pPr>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1、下列文件应作为本合同的组成部分</w:t>
      </w:r>
    </w:p>
    <w:p>
      <w:pPr>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（1）本合同；</w:t>
      </w:r>
    </w:p>
    <w:p>
      <w:pPr>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（2）磋商文件及磋商过程中达成的书面协议；</w:t>
      </w:r>
    </w:p>
    <w:p>
      <w:pPr>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（3）响应文件；</w:t>
      </w:r>
    </w:p>
    <w:p>
      <w:pPr>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（4）形成合同的其他有关文件。</w:t>
      </w:r>
    </w:p>
    <w:p>
      <w:pPr>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2、上述文件互为补充和解释，如有不清或互相矛盾之处，以上面所列顺序在前的为准，但双方有特别约定的除外。</w:t>
      </w:r>
    </w:p>
    <w:p>
      <w:pPr>
        <w:spacing w:line="460" w:lineRule="exact"/>
        <w:ind w:firstLine="482" w:firstLineChars="200"/>
        <w:textAlignment w:val="auto"/>
        <w:rPr>
          <w:rFonts w:ascii="宋体" w:hAnsi="宋体" w:cs="宋体"/>
          <w:b/>
          <w:sz w:val="24"/>
        </w:rPr>
      </w:pPr>
      <w:r>
        <w:rPr>
          <w:rFonts w:hint="eastAsia" w:ascii="宋体" w:hAnsi="宋体" w:cs="宋体"/>
          <w:b/>
          <w:sz w:val="24"/>
        </w:rPr>
        <w:t>第二条 服务项目</w:t>
      </w:r>
    </w:p>
    <w:p>
      <w:pPr>
        <w:widowControl w:val="0"/>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1、</w:t>
      </w:r>
      <w:r>
        <w:rPr>
          <w:rStyle w:val="24"/>
          <w:rFonts w:hint="eastAsia" w:ascii="宋体" w:hAnsi="宋体"/>
          <w:bCs/>
          <w:sz w:val="24"/>
        </w:rPr>
        <w:t>2023、2024、2025年度非海班新生体检服务，</w:t>
      </w:r>
      <w:r>
        <w:rPr>
          <w:rFonts w:hint="eastAsia" w:ascii="宋体" w:hAnsi="宋体" w:cs="宋体"/>
          <w:sz w:val="24"/>
        </w:rPr>
        <w:t>约3300人/年；重点地区老生约1200人，重点地区新生约400人，具体以2023、2024、2025年度非海班新生实际报到数为准</w:t>
      </w:r>
      <w:r>
        <w:rPr>
          <w:rFonts w:hint="eastAsia" w:ascii="宋体" w:hAnsi="宋体" w:cs="宋体"/>
          <w:kern w:val="0"/>
          <w:sz w:val="24"/>
        </w:rPr>
        <w:t>。</w:t>
      </w:r>
      <w:r>
        <w:rPr>
          <w:rFonts w:hint="eastAsia" w:ascii="宋体" w:hAnsi="宋体" w:cs="宋体"/>
          <w:sz w:val="24"/>
        </w:rPr>
        <w:t>重点地区老生约1200人数字化摄影（DR）及重点地区新生约400人结核菌素试验，按成交单价另行结算。</w:t>
      </w:r>
    </w:p>
    <w:p>
      <w:pPr>
        <w:widowControl w:val="0"/>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2、服务期为三年，供方在接到需方通知后15个工作日内完成全部体检服务，体检机构体检结束后15日内要对每名学生健康情况进行总体评价,出具总体评价报告，报告必须有主检医生签名和加盖公章。</w:t>
      </w:r>
      <w:r>
        <w:rPr>
          <w:rFonts w:hint="eastAsia" w:ascii="宋体" w:hAnsi="宋体"/>
          <w:sz w:val="24"/>
        </w:rPr>
        <w:t>学生体检报告单纸质版和电子版需同时提供给</w:t>
      </w:r>
      <w:r>
        <w:rPr>
          <w:rFonts w:hint="eastAsia" w:ascii="宋体" w:hAnsi="宋体" w:cs="宋体"/>
          <w:kern w:val="0"/>
          <w:sz w:val="24"/>
        </w:rPr>
        <w:t>需方。</w:t>
      </w:r>
    </w:p>
    <w:p>
      <w:pPr>
        <w:widowControl w:val="0"/>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3、供方提供体检服务是到校</w:t>
      </w:r>
      <w:r>
        <w:rPr>
          <w:rFonts w:hint="eastAsia" w:ascii="宋体" w:hAnsi="宋体" w:cs="宋体"/>
          <w:sz w:val="24"/>
        </w:rPr>
        <w:t>驻场</w:t>
      </w:r>
      <w:r>
        <w:rPr>
          <w:rFonts w:hint="eastAsia" w:ascii="宋体" w:hAnsi="宋体" w:cs="宋体"/>
          <w:kern w:val="0"/>
          <w:sz w:val="24"/>
        </w:rPr>
        <w:t>服务，现场每天最少提供2辆移动胸片车。</w:t>
      </w:r>
    </w:p>
    <w:p>
      <w:pPr>
        <w:widowControl w:val="0"/>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2、有承担大型体检任务的技术力量，并自有体检所需一切仪器、设备、物品且必须具备由国家专业检测机构或认证机构出具的符合我国相应的强制性标准的证明材料。</w:t>
      </w:r>
    </w:p>
    <w:p>
      <w:pPr>
        <w:widowControl w:val="0"/>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3、供方须提供医务人员30人及以上，且具有医疗机构人员医师资格证书，符合国家、行业相关规定。</w:t>
      </w:r>
    </w:p>
    <w:p>
      <w:pPr>
        <w:widowControl w:val="0"/>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4、体检完毕，供方必须按时清理场地，垃圾必须清理离场。</w:t>
      </w:r>
    </w:p>
    <w:p>
      <w:pPr>
        <w:widowControl w:val="0"/>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5、供方应合理布置体检现场，并在体检期间派一名导诊负责体检现场统筹工作，对体检过程中发生的事故应及时有效处理。如果体检过程中出现安全或医疗事故，供方承担一切责任和后果。</w:t>
      </w:r>
    </w:p>
    <w:p>
      <w:pPr>
        <w:widowControl w:val="0"/>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6、供方未按服务项目要求完成或完成不彻底，须按要求重新安排体检，且需方有权减扣合同付款金额直至终止合约，由此造成的一切后果由供方承担。</w:t>
      </w:r>
    </w:p>
    <w:p>
      <w:pPr>
        <w:widowControl w:val="0"/>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7、供方须承诺能提供充足设备和</w:t>
      </w:r>
      <w:r>
        <w:rPr>
          <w:rFonts w:hint="eastAsia" w:ascii="宋体" w:hAnsi="宋体"/>
          <w:sz w:val="24"/>
        </w:rPr>
        <w:t>医务</w:t>
      </w:r>
      <w:r>
        <w:rPr>
          <w:rFonts w:hint="eastAsia" w:ascii="宋体" w:hAnsi="宋体" w:cs="宋体"/>
          <w:kern w:val="0"/>
          <w:sz w:val="24"/>
        </w:rPr>
        <w:t>人员，完成当天安排体检人员的全部体检项目，因供方提供设备或人员不足等原因造成无法按时按量完成体检的，按需方要求时间，另行安排剩余人员的体检项目，并按要求出具总体检报告。</w:t>
      </w:r>
    </w:p>
    <w:p>
      <w:pPr>
        <w:widowControl w:val="0"/>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8、</w:t>
      </w:r>
      <w:r>
        <w:rPr>
          <w:rFonts w:hint="eastAsia" w:ascii="宋体" w:hAnsi="宋体" w:cs="宋体"/>
          <w:b/>
          <w:bCs/>
          <w:kern w:val="0"/>
          <w:sz w:val="24"/>
        </w:rPr>
        <w:t>对于学生体检结果异常、存有传染性或其它重大疾病的，供方应在3天内提出针对性的对策建议并按照有关规定及时向需方反馈，禁止直接向学生通报检查结果。</w:t>
      </w:r>
      <w:r>
        <w:rPr>
          <w:rFonts w:hint="eastAsia" w:ascii="宋体" w:hAnsi="宋体" w:cs="宋体"/>
          <w:sz w:val="24"/>
        </w:rPr>
        <w:t>（防止因心理承受能力不足发生其他意外事故。）</w:t>
      </w:r>
    </w:p>
    <w:p>
      <w:pPr>
        <w:widowControl w:val="0"/>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9、供方应按照国家法律法规要求制定和落实学生健康体检信息保密管理措施，未经许可不得发布和泄露。</w:t>
      </w:r>
    </w:p>
    <w:p>
      <w:pPr>
        <w:spacing w:line="460" w:lineRule="exact"/>
        <w:ind w:firstLine="482" w:firstLineChars="200"/>
        <w:textAlignment w:val="auto"/>
        <w:rPr>
          <w:rFonts w:ascii="宋体" w:hAnsi="宋体" w:cs="宋体"/>
          <w:b/>
          <w:sz w:val="24"/>
        </w:rPr>
      </w:pPr>
      <w:r>
        <w:rPr>
          <w:rFonts w:hint="eastAsia" w:ascii="宋体" w:hAnsi="宋体" w:cs="宋体"/>
          <w:b/>
          <w:sz w:val="24"/>
        </w:rPr>
        <w:t>第三条 体检价格</w:t>
      </w:r>
    </w:p>
    <w:p>
      <w:pPr>
        <w:spacing w:line="460" w:lineRule="exact"/>
        <w:ind w:firstLine="480" w:firstLineChars="200"/>
        <w:textAlignment w:val="auto"/>
        <w:rPr>
          <w:rFonts w:ascii="宋体" w:hAnsi="宋体"/>
          <w:sz w:val="24"/>
        </w:rPr>
      </w:pPr>
      <w:r>
        <w:rPr>
          <w:rFonts w:hint="eastAsia" w:ascii="宋体" w:hAnsi="宋体"/>
          <w:sz w:val="24"/>
        </w:rPr>
        <w:t>合同期内，</w:t>
      </w:r>
      <w:r>
        <w:rPr>
          <w:rFonts w:hint="eastAsia" w:ascii="宋体" w:hAnsi="宋体" w:cs="宋体"/>
          <w:sz w:val="24"/>
        </w:rPr>
        <w:t>1-8项体检项目合计</w:t>
      </w:r>
      <w:r>
        <w:rPr>
          <w:rFonts w:hint="eastAsia" w:ascii="宋体" w:hAnsi="宋体"/>
          <w:sz w:val="24"/>
        </w:rPr>
        <w:t>成交单价</w:t>
      </w:r>
      <w:r>
        <w:rPr>
          <w:rFonts w:hint="eastAsia" w:ascii="宋体" w:hAnsi="宋体"/>
          <w:sz w:val="24"/>
          <w:u w:val="single"/>
        </w:rPr>
        <w:t xml:space="preserve">     </w:t>
      </w:r>
      <w:r>
        <w:rPr>
          <w:rFonts w:ascii="宋体" w:hAnsi="宋体"/>
          <w:sz w:val="24"/>
          <w:u w:val="single"/>
        </w:rPr>
        <w:softHyphen/>
      </w:r>
      <w:r>
        <w:rPr>
          <w:rFonts w:hint="eastAsia" w:ascii="宋体" w:hAnsi="宋体"/>
          <w:sz w:val="24"/>
          <w:u w:val="single"/>
        </w:rPr>
        <w:softHyphen/>
      </w:r>
      <w:r>
        <w:rPr>
          <w:rFonts w:hint="eastAsia" w:ascii="宋体" w:hAnsi="宋体"/>
          <w:sz w:val="24"/>
        </w:rPr>
        <w:t>元/人，</w:t>
      </w:r>
      <w:r>
        <w:rPr>
          <w:rFonts w:hint="eastAsia" w:ascii="宋体" w:hAnsi="宋体" w:cs="宋体"/>
          <w:kern w:val="0"/>
          <w:sz w:val="24"/>
        </w:rPr>
        <w:t>数字化摄影（DR）</w:t>
      </w:r>
      <w:r>
        <w:rPr>
          <w:rFonts w:hint="eastAsia" w:ascii="宋体" w:hAnsi="宋体" w:cs="宋体"/>
          <w:sz w:val="24"/>
        </w:rPr>
        <w:t>项目</w:t>
      </w:r>
      <w:r>
        <w:rPr>
          <w:rFonts w:hint="eastAsia" w:ascii="宋体" w:hAnsi="宋体"/>
          <w:sz w:val="24"/>
        </w:rPr>
        <w:t>成交单价</w:t>
      </w:r>
    </w:p>
    <w:p>
      <w:pPr>
        <w:spacing w:line="460" w:lineRule="exact"/>
        <w:textAlignment w:val="auto"/>
        <w:rPr>
          <w:rFonts w:ascii="宋体" w:hAnsi="宋体" w:cs="宋体"/>
          <w:kern w:val="0"/>
          <w:sz w:val="24"/>
        </w:rPr>
      </w:pPr>
      <w:r>
        <w:rPr>
          <w:rFonts w:hint="eastAsia" w:ascii="宋体" w:hAnsi="宋体"/>
          <w:sz w:val="24"/>
          <w:u w:val="single"/>
        </w:rPr>
        <w:t xml:space="preserve">     </w:t>
      </w:r>
      <w:r>
        <w:rPr>
          <w:rFonts w:ascii="宋体" w:hAnsi="宋体"/>
          <w:sz w:val="24"/>
          <w:u w:val="single"/>
        </w:rPr>
        <w:softHyphen/>
      </w:r>
      <w:r>
        <w:rPr>
          <w:rFonts w:hint="eastAsia" w:ascii="宋体" w:hAnsi="宋体"/>
          <w:sz w:val="24"/>
          <w:u w:val="single"/>
        </w:rPr>
        <w:softHyphen/>
      </w:r>
      <w:r>
        <w:rPr>
          <w:rFonts w:hint="eastAsia" w:ascii="宋体" w:hAnsi="宋体"/>
          <w:sz w:val="24"/>
        </w:rPr>
        <w:t>元/人</w:t>
      </w:r>
      <w:r>
        <w:rPr>
          <w:rFonts w:hint="eastAsia" w:ascii="宋体" w:hAnsi="宋体" w:cs="宋体"/>
          <w:sz w:val="24"/>
        </w:rPr>
        <w:t>，</w:t>
      </w:r>
      <w:r>
        <w:rPr>
          <w:rFonts w:hint="eastAsia" w:ascii="宋体" w:hAnsi="宋体" w:cs="宋体"/>
          <w:kern w:val="0"/>
          <w:sz w:val="24"/>
        </w:rPr>
        <w:t>结核菌素试验</w:t>
      </w:r>
      <w:r>
        <w:rPr>
          <w:rFonts w:hint="eastAsia" w:ascii="宋体" w:hAnsi="宋体" w:cs="宋体"/>
          <w:sz w:val="24"/>
        </w:rPr>
        <w:t>项目</w:t>
      </w:r>
      <w:r>
        <w:rPr>
          <w:rFonts w:hint="eastAsia" w:ascii="宋体" w:hAnsi="宋体"/>
          <w:sz w:val="24"/>
        </w:rPr>
        <w:t>成交单价</w:t>
      </w:r>
      <w:r>
        <w:rPr>
          <w:rFonts w:hint="eastAsia" w:ascii="宋体" w:hAnsi="宋体"/>
          <w:sz w:val="24"/>
          <w:u w:val="single"/>
        </w:rPr>
        <w:t xml:space="preserve">     </w:t>
      </w:r>
      <w:r>
        <w:rPr>
          <w:rFonts w:ascii="宋体" w:hAnsi="宋体"/>
          <w:sz w:val="24"/>
          <w:u w:val="single"/>
        </w:rPr>
        <w:softHyphen/>
      </w:r>
      <w:r>
        <w:rPr>
          <w:rFonts w:hint="eastAsia" w:ascii="宋体" w:hAnsi="宋体"/>
          <w:sz w:val="24"/>
          <w:u w:val="single"/>
        </w:rPr>
        <w:softHyphen/>
      </w:r>
      <w:r>
        <w:rPr>
          <w:rFonts w:hint="eastAsia" w:ascii="宋体" w:hAnsi="宋体"/>
          <w:sz w:val="24"/>
        </w:rPr>
        <w:t>元/人</w:t>
      </w:r>
      <w:r>
        <w:rPr>
          <w:rFonts w:hint="eastAsia" w:ascii="宋体" w:hAnsi="宋体" w:cs="宋体"/>
          <w:sz w:val="24"/>
        </w:rPr>
        <w:t>，</w:t>
      </w:r>
      <w:r>
        <w:rPr>
          <w:rFonts w:hint="eastAsia" w:ascii="宋体" w:hAnsi="宋体" w:cs="宋体"/>
          <w:kern w:val="0"/>
          <w:sz w:val="24"/>
        </w:rPr>
        <w:t>按照实际参加体检的人数以及体检项目数结算，需方</w:t>
      </w:r>
      <w:r>
        <w:rPr>
          <w:rFonts w:hint="eastAsia" w:ascii="宋体" w:hAnsi="宋体" w:cs="宋体"/>
          <w:sz w:val="24"/>
        </w:rPr>
        <w:t>按需增加的体检项目，供方需无条件执行，具体费用协商确定（不高于市场价）</w:t>
      </w:r>
      <w:r>
        <w:rPr>
          <w:rFonts w:hint="eastAsia" w:ascii="宋体" w:hAnsi="宋体" w:cs="宋体"/>
          <w:kern w:val="0"/>
          <w:sz w:val="24"/>
        </w:rPr>
        <w:t xml:space="preserve">。 </w:t>
      </w:r>
    </w:p>
    <w:p>
      <w:pPr>
        <w:keepNext/>
        <w:keepLines/>
        <w:spacing w:line="460" w:lineRule="exact"/>
        <w:ind w:firstLine="482" w:firstLineChars="200"/>
        <w:textAlignment w:val="auto"/>
        <w:outlineLvl w:val="3"/>
        <w:rPr>
          <w:rStyle w:val="24"/>
          <w:rFonts w:ascii="宋体" w:hAnsi="宋体" w:cs="宋体"/>
          <w:color w:val="000000" w:themeColor="text1"/>
          <w:sz w:val="24"/>
          <w14:textFill>
            <w14:solidFill>
              <w14:schemeClr w14:val="tx1"/>
            </w14:solidFill>
          </w14:textFill>
        </w:rPr>
      </w:pPr>
      <w:r>
        <w:rPr>
          <w:rFonts w:hint="eastAsia" w:ascii="宋体" w:hAnsi="宋体" w:cs="宋体"/>
          <w:b/>
          <w:sz w:val="24"/>
        </w:rPr>
        <w:t>第四条 履约保证金</w:t>
      </w:r>
    </w:p>
    <w:p>
      <w:pPr>
        <w:spacing w:line="460" w:lineRule="exact"/>
        <w:ind w:firstLine="480" w:firstLineChars="200"/>
        <w:rPr>
          <w:rStyle w:val="24"/>
          <w:rFonts w:ascii="宋体" w:hAnsi="宋体" w:cs="宋体"/>
          <w:color w:val="000000" w:themeColor="text1"/>
          <w:sz w:val="24"/>
          <w14:textFill>
            <w14:solidFill>
              <w14:schemeClr w14:val="tx1"/>
            </w14:solidFill>
          </w14:textFill>
        </w:rPr>
      </w:pPr>
      <w:r>
        <w:rPr>
          <w:rStyle w:val="24"/>
          <w:rFonts w:hint="eastAsia" w:ascii="宋体" w:hAnsi="宋体" w:cs="宋体"/>
          <w:color w:val="000000" w:themeColor="text1"/>
          <w:sz w:val="24"/>
          <w14:textFill>
            <w14:solidFill>
              <w14:schemeClr w14:val="tx1"/>
            </w14:solidFill>
          </w14:textFill>
        </w:rPr>
        <w:t>1、本项目设履约保证金，金额为成交价的10%，供方在接到成交通知书后转账至江苏航运职业技术学院指定账户。履约保证金在服务期限满后无任何遗留问题，一次性退还（无息）。</w:t>
      </w:r>
    </w:p>
    <w:p>
      <w:pPr>
        <w:spacing w:line="460" w:lineRule="exact"/>
        <w:ind w:firstLine="480" w:firstLineChars="200"/>
      </w:pPr>
      <w:r>
        <w:rPr>
          <w:rStyle w:val="24"/>
          <w:rFonts w:hint="eastAsia" w:ascii="宋体" w:hAnsi="宋体" w:cs="宋体"/>
          <w:bCs/>
          <w:color w:val="000000" w:themeColor="text1"/>
          <w:sz w:val="24"/>
          <w14:textFill>
            <w14:solidFill>
              <w14:schemeClr w14:val="tx1"/>
            </w14:solidFill>
          </w14:textFill>
        </w:rPr>
        <w:t>2、由于供方原因，在签订合同后出现不按合同履行的情况，需方有权单方面解除合同，履约保证金不予退还，供方须承担相应的法律责任和经济赔偿。</w:t>
      </w:r>
    </w:p>
    <w:p>
      <w:pPr>
        <w:keepNext/>
        <w:keepLines/>
        <w:spacing w:line="460" w:lineRule="exact"/>
        <w:ind w:firstLine="482" w:firstLineChars="200"/>
        <w:textAlignment w:val="auto"/>
        <w:outlineLvl w:val="3"/>
        <w:rPr>
          <w:rFonts w:ascii="宋体" w:hAnsi="宋体" w:cs="宋体"/>
          <w:b/>
          <w:kern w:val="0"/>
          <w:sz w:val="24"/>
        </w:rPr>
      </w:pPr>
      <w:r>
        <w:rPr>
          <w:rFonts w:hint="eastAsia" w:ascii="宋体" w:hAnsi="宋体" w:cs="宋体"/>
          <w:b/>
          <w:sz w:val="24"/>
        </w:rPr>
        <w:t>第五条 付款方式</w:t>
      </w:r>
    </w:p>
    <w:p>
      <w:pPr>
        <w:tabs>
          <w:tab w:val="left" w:pos="1080"/>
        </w:tabs>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体检结束后，需方收到体检报告，无任何服务问题，供方提供增值税发票后15天内一次性转账付清。</w:t>
      </w:r>
    </w:p>
    <w:p>
      <w:pPr>
        <w:spacing w:line="460" w:lineRule="exact"/>
        <w:ind w:firstLine="482" w:firstLineChars="200"/>
        <w:textAlignment w:val="auto"/>
        <w:rPr>
          <w:rFonts w:ascii="宋体" w:hAnsi="宋体" w:cs="宋体"/>
          <w:b/>
          <w:sz w:val="24"/>
        </w:rPr>
      </w:pPr>
      <w:r>
        <w:rPr>
          <w:rFonts w:hint="eastAsia" w:ascii="宋体" w:hAnsi="宋体" w:cs="宋体"/>
          <w:b/>
          <w:sz w:val="24"/>
        </w:rPr>
        <w:t>第六条 增值服务</w:t>
      </w:r>
    </w:p>
    <w:p>
      <w:pPr>
        <w:tabs>
          <w:tab w:val="left" w:pos="1080"/>
        </w:tabs>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增值服务根据供方磋商响应文件承诺事项补充。</w:t>
      </w:r>
    </w:p>
    <w:p>
      <w:pPr>
        <w:spacing w:line="460" w:lineRule="exact"/>
        <w:ind w:firstLine="482" w:firstLineChars="200"/>
        <w:textAlignment w:val="auto"/>
        <w:rPr>
          <w:rFonts w:ascii="宋体" w:hAnsi="宋体" w:cs="宋体"/>
          <w:b/>
          <w:sz w:val="24"/>
        </w:rPr>
      </w:pPr>
      <w:r>
        <w:rPr>
          <w:rFonts w:hint="eastAsia" w:ascii="宋体" w:hAnsi="宋体" w:cs="宋体"/>
          <w:b/>
          <w:sz w:val="24"/>
        </w:rPr>
        <w:t>第七条 争议的解决</w:t>
      </w:r>
    </w:p>
    <w:p>
      <w:pPr>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供、需双方之间一切有关本协议的争议应通过友好协商解决。如果协商不成，任何一方可向发生争议的保险标的所在地法院提起诉讼解决，诉讼费用由败诉方承担。</w:t>
      </w:r>
    </w:p>
    <w:p>
      <w:pPr>
        <w:spacing w:line="460" w:lineRule="exact"/>
        <w:ind w:firstLine="482" w:firstLineChars="200"/>
        <w:textAlignment w:val="auto"/>
        <w:rPr>
          <w:rFonts w:ascii="宋体" w:hAnsi="宋体" w:cs="宋体"/>
          <w:b/>
          <w:sz w:val="24"/>
        </w:rPr>
      </w:pPr>
      <w:r>
        <w:rPr>
          <w:rFonts w:hint="eastAsia" w:ascii="宋体" w:hAnsi="宋体" w:cs="宋体"/>
          <w:b/>
          <w:sz w:val="24"/>
        </w:rPr>
        <w:t>第八条 协议的补充、变更和终止</w:t>
      </w:r>
    </w:p>
    <w:p>
      <w:pPr>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 xml:space="preserve"> 供、需双方可根据实际情况就本协议的未尽事宜协商确定相关补充条款，包括：各种补充约定、操作细则或管理规定等。各项补充条款均与本协议具有同等法律效力。</w:t>
      </w:r>
    </w:p>
    <w:tbl>
      <w:tblPr>
        <w:tblStyle w:val="18"/>
        <w:tblpPr w:leftFromText="180" w:rightFromText="180" w:vertAnchor="page" w:horzAnchor="page" w:tblpXSpec="center" w:tblpY="5130"/>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3"/>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4503" w:type="dxa"/>
            <w:vAlign w:val="center"/>
          </w:tcPr>
          <w:p>
            <w:pPr>
              <w:spacing w:line="360" w:lineRule="auto"/>
              <w:jc w:val="center"/>
              <w:rPr>
                <w:rFonts w:ascii="宋体" w:hAnsi="宋体"/>
                <w:sz w:val="24"/>
              </w:rPr>
            </w:pPr>
            <w:r>
              <w:rPr>
                <w:rFonts w:hint="eastAsia" w:ascii="宋体" w:hAnsi="宋体"/>
                <w:sz w:val="24"/>
              </w:rPr>
              <w:t>供      方</w:t>
            </w:r>
          </w:p>
        </w:tc>
        <w:tc>
          <w:tcPr>
            <w:tcW w:w="4819"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需     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5" w:hRule="atLeast"/>
          <w:jc w:val="center"/>
        </w:trPr>
        <w:tc>
          <w:tcPr>
            <w:tcW w:w="4503" w:type="dxa"/>
            <w:vAlign w:val="center"/>
          </w:tcPr>
          <w:p>
            <w:pPr>
              <w:spacing w:line="480" w:lineRule="auto"/>
              <w:rPr>
                <w:rFonts w:ascii="宋体" w:hAnsi="宋体"/>
                <w:sz w:val="24"/>
              </w:rPr>
            </w:pPr>
            <w:r>
              <w:rPr>
                <w:rFonts w:hint="eastAsia" w:ascii="宋体" w:hAnsi="宋体"/>
                <w:sz w:val="24"/>
              </w:rPr>
              <w:t>单位名称（章）：</w:t>
            </w:r>
          </w:p>
          <w:p>
            <w:pPr>
              <w:spacing w:line="480" w:lineRule="auto"/>
              <w:rPr>
                <w:rFonts w:ascii="宋体" w:hAnsi="宋体"/>
                <w:sz w:val="24"/>
              </w:rPr>
            </w:pPr>
            <w:r>
              <w:rPr>
                <w:rFonts w:hint="eastAsia" w:ascii="宋体" w:hAnsi="宋体"/>
                <w:sz w:val="24"/>
              </w:rPr>
              <w:t>供应商开户行：</w:t>
            </w:r>
          </w:p>
          <w:p>
            <w:pPr>
              <w:spacing w:line="480" w:lineRule="auto"/>
              <w:rPr>
                <w:rFonts w:ascii="宋体" w:hAnsi="宋体"/>
                <w:sz w:val="24"/>
              </w:rPr>
            </w:pPr>
            <w:r>
              <w:rPr>
                <w:rFonts w:hint="eastAsia" w:ascii="宋体" w:hAnsi="宋体"/>
                <w:sz w:val="24"/>
              </w:rPr>
              <w:t>供应商银行帐号：</w:t>
            </w:r>
          </w:p>
          <w:p>
            <w:pPr>
              <w:spacing w:line="480" w:lineRule="auto"/>
              <w:rPr>
                <w:rFonts w:ascii="宋体" w:hAnsi="宋体"/>
                <w:sz w:val="24"/>
              </w:rPr>
            </w:pPr>
            <w:r>
              <w:rPr>
                <w:rFonts w:hint="eastAsia" w:ascii="宋体" w:hAnsi="宋体"/>
                <w:sz w:val="24"/>
              </w:rPr>
              <w:t>法定代表人：</w:t>
            </w:r>
          </w:p>
          <w:p>
            <w:pPr>
              <w:spacing w:line="480" w:lineRule="auto"/>
              <w:rPr>
                <w:rFonts w:ascii="宋体" w:hAnsi="宋体"/>
                <w:sz w:val="24"/>
              </w:rPr>
            </w:pPr>
            <w:r>
              <w:rPr>
                <w:rFonts w:hint="eastAsia" w:ascii="宋体" w:hAnsi="宋体"/>
                <w:sz w:val="24"/>
              </w:rPr>
              <w:t>委托代理人：</w:t>
            </w:r>
          </w:p>
          <w:p>
            <w:pPr>
              <w:spacing w:line="480" w:lineRule="auto"/>
              <w:rPr>
                <w:rFonts w:ascii="宋体" w:hAnsi="宋体"/>
                <w:sz w:val="24"/>
              </w:rPr>
            </w:pPr>
            <w:r>
              <w:rPr>
                <w:rFonts w:hint="eastAsia" w:ascii="宋体" w:hAnsi="宋体"/>
                <w:sz w:val="24"/>
              </w:rPr>
              <w:t xml:space="preserve">日期：20    年    月     日 </w:t>
            </w:r>
          </w:p>
          <w:p>
            <w:pPr>
              <w:spacing w:line="480" w:lineRule="auto"/>
              <w:rPr>
                <w:rFonts w:ascii="宋体" w:hAnsi="宋体"/>
                <w:sz w:val="24"/>
              </w:rPr>
            </w:pPr>
            <w:r>
              <w:rPr>
                <w:rFonts w:hint="eastAsia" w:ascii="宋体" w:hAnsi="宋体"/>
                <w:sz w:val="24"/>
              </w:rPr>
              <w:t>电话：</w:t>
            </w:r>
          </w:p>
          <w:p>
            <w:pPr>
              <w:spacing w:line="480" w:lineRule="auto"/>
              <w:rPr>
                <w:rFonts w:ascii="宋体" w:hAnsi="宋体"/>
                <w:sz w:val="24"/>
              </w:rPr>
            </w:pPr>
            <w:r>
              <w:rPr>
                <w:rFonts w:hint="eastAsia" w:ascii="宋体" w:hAnsi="宋体"/>
                <w:sz w:val="24"/>
              </w:rPr>
              <w:t>地址：</w:t>
            </w:r>
          </w:p>
        </w:tc>
        <w:tc>
          <w:tcPr>
            <w:tcW w:w="4819" w:type="dxa"/>
            <w:tcBorders>
              <w:right w:val="single" w:color="auto" w:sz="4" w:space="0"/>
            </w:tcBorders>
            <w:vAlign w:val="center"/>
          </w:tcPr>
          <w:p>
            <w:pPr>
              <w:spacing w:line="600" w:lineRule="auto"/>
              <w:rPr>
                <w:rFonts w:ascii="宋体" w:hAnsi="宋体"/>
                <w:sz w:val="24"/>
              </w:rPr>
            </w:pPr>
            <w:r>
              <w:rPr>
                <w:rFonts w:hint="eastAsia" w:ascii="宋体" w:hAnsi="宋体"/>
                <w:sz w:val="24"/>
              </w:rPr>
              <w:t>单位名称（章）：江苏航运职业技术学院</w:t>
            </w:r>
          </w:p>
          <w:p>
            <w:pPr>
              <w:spacing w:line="600" w:lineRule="auto"/>
              <w:rPr>
                <w:rFonts w:ascii="宋体" w:hAnsi="宋体"/>
                <w:sz w:val="24"/>
              </w:rPr>
            </w:pPr>
            <w:r>
              <w:rPr>
                <w:rFonts w:hint="eastAsia" w:ascii="宋体" w:hAnsi="宋体"/>
                <w:sz w:val="24"/>
              </w:rPr>
              <w:t>法定代表人：</w:t>
            </w:r>
          </w:p>
          <w:p>
            <w:pPr>
              <w:spacing w:line="600" w:lineRule="auto"/>
              <w:rPr>
                <w:rFonts w:ascii="宋体" w:hAnsi="宋体"/>
                <w:sz w:val="24"/>
              </w:rPr>
            </w:pPr>
            <w:r>
              <w:rPr>
                <w:rFonts w:hint="eastAsia" w:ascii="宋体" w:hAnsi="宋体"/>
                <w:sz w:val="24"/>
              </w:rPr>
              <w:t>委托代理人：</w:t>
            </w:r>
          </w:p>
          <w:p>
            <w:pPr>
              <w:spacing w:line="600" w:lineRule="auto"/>
              <w:rPr>
                <w:rFonts w:ascii="宋体" w:hAnsi="宋体"/>
                <w:sz w:val="24"/>
              </w:rPr>
            </w:pPr>
            <w:r>
              <w:rPr>
                <w:rFonts w:hint="eastAsia" w:ascii="宋体" w:hAnsi="宋体"/>
                <w:sz w:val="24"/>
              </w:rPr>
              <w:t>日期： 20     年    月   日</w:t>
            </w:r>
          </w:p>
          <w:p>
            <w:pPr>
              <w:spacing w:line="600" w:lineRule="auto"/>
              <w:rPr>
                <w:rFonts w:ascii="宋体" w:hAnsi="宋体"/>
                <w:sz w:val="24"/>
              </w:rPr>
            </w:pPr>
            <w:r>
              <w:rPr>
                <w:rFonts w:hint="eastAsia" w:ascii="宋体" w:hAnsi="宋体"/>
                <w:sz w:val="24"/>
              </w:rPr>
              <w:t>电话：0513-85960860</w:t>
            </w:r>
          </w:p>
          <w:p>
            <w:pPr>
              <w:spacing w:line="600" w:lineRule="auto"/>
              <w:rPr>
                <w:rFonts w:ascii="宋体" w:hAnsi="宋体"/>
                <w:sz w:val="24"/>
              </w:rPr>
            </w:pPr>
            <w:r>
              <w:rPr>
                <w:rFonts w:hint="eastAsia" w:ascii="宋体" w:hAnsi="宋体"/>
                <w:sz w:val="24"/>
              </w:rPr>
              <w:t>地址：南通经济开发区通盛大道185号</w:t>
            </w:r>
          </w:p>
        </w:tc>
      </w:tr>
    </w:tbl>
    <w:p>
      <w:pPr>
        <w:spacing w:line="460" w:lineRule="exact"/>
        <w:ind w:firstLine="482" w:firstLineChars="200"/>
        <w:textAlignment w:val="auto"/>
        <w:rPr>
          <w:rFonts w:ascii="宋体" w:hAnsi="宋体" w:cs="宋体"/>
          <w:b/>
          <w:sz w:val="24"/>
        </w:rPr>
      </w:pPr>
      <w:r>
        <w:rPr>
          <w:rFonts w:hint="eastAsia" w:ascii="宋体" w:hAnsi="宋体" w:cs="宋体"/>
          <w:b/>
          <w:sz w:val="24"/>
        </w:rPr>
        <w:t>第九条 协议的生效</w:t>
      </w:r>
    </w:p>
    <w:p>
      <w:pPr>
        <w:snapToGrid w:val="0"/>
        <w:spacing w:line="460" w:lineRule="exact"/>
        <w:ind w:firstLine="480" w:firstLineChars="200"/>
        <w:contextualSpacing/>
        <w:textAlignment w:val="auto"/>
        <w:rPr>
          <w:rFonts w:ascii="宋体" w:hAnsi="宋体" w:cs="宋体"/>
          <w:kern w:val="0"/>
          <w:sz w:val="24"/>
        </w:rPr>
      </w:pPr>
      <w:r>
        <w:rPr>
          <w:rFonts w:hint="eastAsia" w:ascii="宋体" w:hAnsi="宋体" w:cs="宋体"/>
          <w:kern w:val="0"/>
          <w:sz w:val="24"/>
        </w:rPr>
        <w:t>本协议一式</w:t>
      </w:r>
      <w:r>
        <w:rPr>
          <w:rFonts w:hint="eastAsia" w:ascii="宋体" w:hAnsi="宋体" w:cs="宋体"/>
          <w:kern w:val="0"/>
          <w:sz w:val="24"/>
          <w:u w:val="single"/>
        </w:rPr>
        <w:t xml:space="preserve">    </w:t>
      </w:r>
      <w:r>
        <w:rPr>
          <w:rFonts w:hint="eastAsia" w:ascii="宋体" w:hAnsi="宋体" w:cs="宋体"/>
          <w:kern w:val="0"/>
          <w:sz w:val="24"/>
        </w:rPr>
        <w:t>份，经双方签字盖章后生效。 供方、需方各持</w:t>
      </w:r>
      <w:r>
        <w:rPr>
          <w:rFonts w:hint="eastAsia" w:ascii="宋体" w:hAnsi="宋体" w:cs="宋体"/>
          <w:kern w:val="0"/>
          <w:sz w:val="24"/>
          <w:u w:val="single"/>
        </w:rPr>
        <w:t xml:space="preserve">    </w:t>
      </w:r>
      <w:r>
        <w:rPr>
          <w:rFonts w:hint="eastAsia" w:ascii="宋体" w:hAnsi="宋体" w:cs="宋体"/>
          <w:kern w:val="0"/>
          <w:sz w:val="24"/>
        </w:rPr>
        <w:t>份，具有同等效力。</w:t>
      </w:r>
    </w:p>
    <w:p>
      <w:pPr>
        <w:spacing w:line="440" w:lineRule="exact"/>
        <w:ind w:firstLine="650" w:firstLineChars="200"/>
        <w:jc w:val="center"/>
        <w:rPr>
          <w:rStyle w:val="24"/>
          <w:rFonts w:ascii="宋体" w:hAnsi="宋体"/>
          <w:b/>
          <w:color w:val="000000" w:themeColor="text1"/>
          <w:spacing w:val="22"/>
          <w:sz w:val="28"/>
          <w:szCs w:val="28"/>
          <w14:textFill>
            <w14:solidFill>
              <w14:schemeClr w14:val="tx1"/>
            </w14:solidFill>
          </w14:textFill>
        </w:rPr>
      </w:pPr>
      <w:r>
        <w:rPr>
          <w:rStyle w:val="24"/>
          <w:rFonts w:ascii="宋体" w:hAnsi="宋体"/>
          <w:b/>
          <w:color w:val="000000" w:themeColor="text1"/>
          <w:spacing w:val="22"/>
          <w:sz w:val="28"/>
          <w:szCs w:val="28"/>
          <w14:textFill>
            <w14:solidFill>
              <w14:schemeClr w14:val="tx1"/>
            </w14:solidFill>
          </w14:textFill>
        </w:rPr>
        <w:br w:type="page"/>
      </w:r>
    </w:p>
    <w:p>
      <w:pPr>
        <w:rPr>
          <w:rStyle w:val="24"/>
          <w:rFonts w:ascii="宋体" w:hAnsi="宋体"/>
          <w:b/>
          <w:color w:val="000000" w:themeColor="text1"/>
          <w:sz w:val="36"/>
          <w:szCs w:val="36"/>
          <w14:textFill>
            <w14:solidFill>
              <w14:schemeClr w14:val="tx1"/>
            </w14:solidFill>
          </w14:textFill>
        </w:rPr>
      </w:pPr>
    </w:p>
    <w:p>
      <w:pPr>
        <w:snapToGrid w:val="0"/>
        <w:spacing w:line="440" w:lineRule="exact"/>
        <w:ind w:firstLine="576" w:firstLineChars="200"/>
        <w:jc w:val="center"/>
        <w:rPr>
          <w:rFonts w:ascii="宋体" w:hAnsi="宋体" w:cs="Times New Roman"/>
          <w:w w:val="80"/>
          <w:sz w:val="36"/>
          <w:szCs w:val="36"/>
        </w:rPr>
      </w:pPr>
      <w:r>
        <w:rPr>
          <w:rFonts w:hint="eastAsia" w:ascii="宋体" w:hAnsi="宋体" w:cs="Times New Roman"/>
          <w:w w:val="80"/>
          <w:sz w:val="36"/>
          <w:szCs w:val="36"/>
        </w:rPr>
        <w:t>第六部分  质疑提出和处理</w:t>
      </w:r>
    </w:p>
    <w:p>
      <w:pPr>
        <w:adjustRightInd w:val="0"/>
        <w:snapToGrid w:val="0"/>
        <w:spacing w:line="480" w:lineRule="exact"/>
        <w:ind w:firstLine="482" w:firstLineChars="200"/>
        <w:rPr>
          <w:rFonts w:ascii="宋体"/>
          <w:b/>
          <w:bCs/>
          <w:sz w:val="24"/>
        </w:rPr>
      </w:pPr>
      <w:r>
        <w:rPr>
          <w:rFonts w:hint="eastAsia" w:ascii="宋体" w:hAnsi="宋体" w:cs="宋体"/>
          <w:b/>
          <w:bCs/>
          <w:sz w:val="24"/>
        </w:rPr>
        <w:t>一、质疑的提出</w:t>
      </w:r>
    </w:p>
    <w:p>
      <w:pPr>
        <w:adjustRightInd w:val="0"/>
        <w:snapToGrid w:val="0"/>
        <w:spacing w:line="480" w:lineRule="exact"/>
        <w:ind w:firstLine="480" w:firstLineChars="200"/>
        <w:rPr>
          <w:rFonts w:ascii="宋体"/>
          <w:sz w:val="24"/>
        </w:rPr>
      </w:pPr>
      <w:r>
        <w:rPr>
          <w:rFonts w:ascii="宋体" w:hAnsi="宋体" w:cs="宋体"/>
          <w:sz w:val="24"/>
        </w:rPr>
        <w:t>1</w:t>
      </w:r>
      <w:r>
        <w:rPr>
          <w:rFonts w:hint="eastAsia" w:ascii="宋体" w:hAnsi="宋体" w:cs="宋体"/>
          <w:sz w:val="24"/>
        </w:rPr>
        <w:t>、质疑人必须是直接参加本次磋商活动的当事人。</w:t>
      </w:r>
    </w:p>
    <w:p>
      <w:pPr>
        <w:adjustRightInd w:val="0"/>
        <w:snapToGrid w:val="0"/>
        <w:spacing w:line="480" w:lineRule="exact"/>
        <w:ind w:firstLine="480" w:firstLineChars="200"/>
        <w:rPr>
          <w:rFonts w:ascii="宋体"/>
          <w:sz w:val="24"/>
        </w:rPr>
      </w:pPr>
      <w:r>
        <w:rPr>
          <w:rFonts w:ascii="宋体" w:hAnsi="宋体" w:cs="宋体"/>
          <w:sz w:val="24"/>
        </w:rPr>
        <w:t>2</w:t>
      </w:r>
      <w:r>
        <w:rPr>
          <w:rFonts w:hint="eastAsia" w:ascii="宋体" w:hAnsi="宋体" w:cs="宋体"/>
          <w:sz w:val="24"/>
        </w:rPr>
        <w:t>、下载磋商文件的供应商应根据第二章“磋商供应商须知”中第一条第</w:t>
      </w:r>
      <w:r>
        <w:rPr>
          <w:rFonts w:ascii="宋体" w:hAnsi="宋体" w:cs="宋体"/>
          <w:sz w:val="24"/>
        </w:rPr>
        <w:t>4</w:t>
      </w:r>
      <w:r>
        <w:rPr>
          <w:rFonts w:hint="eastAsia" w:ascii="宋体" w:hAnsi="宋体" w:cs="宋体"/>
          <w:sz w:val="24"/>
        </w:rPr>
        <w:t>款的约定提出；响应文件接收截止后，供应商未进行磋商登记的，不能就响应文件接收截止后的磋商过程、成交结果提出质疑；在磋商过程中，凡主持人或评估小组明确提出须由供应商确认的事项，供应商当场无异议的，事后不得提出质疑。</w:t>
      </w:r>
    </w:p>
    <w:p>
      <w:pPr>
        <w:adjustRightInd w:val="0"/>
        <w:snapToGrid w:val="0"/>
        <w:spacing w:line="480" w:lineRule="exact"/>
        <w:ind w:firstLine="480" w:firstLineChars="200"/>
        <w:rPr>
          <w:rFonts w:ascii="宋体"/>
          <w:sz w:val="24"/>
        </w:rPr>
      </w:pPr>
      <w:r>
        <w:rPr>
          <w:rFonts w:ascii="宋体" w:hAnsi="宋体" w:cs="宋体"/>
          <w:sz w:val="24"/>
        </w:rPr>
        <w:t>3</w:t>
      </w:r>
      <w:r>
        <w:rPr>
          <w:rFonts w:hint="eastAsia" w:ascii="宋体" w:hAnsi="宋体" w:cs="宋体"/>
          <w:sz w:val="24"/>
        </w:rPr>
        <w:t>、提出质疑时，必须坚持“谁主张，谁举证”、“实事求是”的原则，不能臆测。属于须由法定部门调查、侦查或先行作出相关认定的事项，质疑人应当依法申请具有法定职权的部门查清、认定，并将相关结果提供给采购人或采购代理机构。采购人或采购代理机构不具有法定调查、认定权限。</w:t>
      </w:r>
    </w:p>
    <w:p>
      <w:pPr>
        <w:adjustRightInd w:val="0"/>
        <w:snapToGrid w:val="0"/>
        <w:spacing w:line="480" w:lineRule="exact"/>
        <w:ind w:firstLine="480" w:firstLineChars="200"/>
        <w:rPr>
          <w:rFonts w:ascii="宋体"/>
          <w:sz w:val="24"/>
        </w:rPr>
      </w:pPr>
      <w:r>
        <w:rPr>
          <w:rFonts w:ascii="宋体" w:hAnsi="宋体" w:cs="宋体"/>
          <w:sz w:val="24"/>
        </w:rPr>
        <w:t>4</w:t>
      </w:r>
      <w:r>
        <w:rPr>
          <w:rFonts w:hint="eastAsia" w:ascii="宋体" w:hAnsi="宋体" w:cs="宋体"/>
          <w:sz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600" w:firstLineChars="250"/>
        <w:rPr>
          <w:rFonts w:ascii="宋体"/>
          <w:sz w:val="24"/>
        </w:rPr>
      </w:pPr>
      <w:r>
        <w:rPr>
          <w:rFonts w:hint="eastAsia" w:ascii="宋体" w:hAnsi="宋体" w:cs="宋体"/>
          <w:sz w:val="24"/>
        </w:rPr>
        <w:t>对不能提供相关佐证材料的、涉及商业秘密的、非书面形式的、非送达的、匿名的《质疑函》将不予受理。</w:t>
      </w:r>
    </w:p>
    <w:p>
      <w:pPr>
        <w:adjustRightInd w:val="0"/>
        <w:snapToGrid w:val="0"/>
        <w:spacing w:line="480" w:lineRule="exact"/>
        <w:ind w:firstLine="600" w:firstLineChars="250"/>
        <w:rPr>
          <w:rFonts w:ascii="宋体"/>
          <w:sz w:val="24"/>
        </w:rPr>
      </w:pPr>
      <w:r>
        <w:rPr>
          <w:rFonts w:hint="eastAsia" w:ascii="宋体" w:hAnsi="宋体" w:cs="宋体"/>
          <w:sz w:val="24"/>
        </w:rPr>
        <w:t>相关佐证材料要具备客观性、关联性、合法性，无法查实的（如宣传册、媒体报道、猜测、推理等）不能作为佐证材料。</w:t>
      </w:r>
    </w:p>
    <w:p>
      <w:pPr>
        <w:adjustRightInd w:val="0"/>
        <w:snapToGrid w:val="0"/>
        <w:spacing w:line="480" w:lineRule="exact"/>
        <w:ind w:firstLine="600" w:firstLineChars="250"/>
        <w:rPr>
          <w:rFonts w:ascii="宋体"/>
          <w:sz w:val="24"/>
        </w:rPr>
      </w:pPr>
      <w:r>
        <w:rPr>
          <w:rFonts w:hint="eastAsia" w:ascii="宋体" w:hAnsi="宋体" w:cs="宋体"/>
          <w:sz w:val="24"/>
        </w:rPr>
        <w:t>采购人或采购代理机构不负责搜集相关佐证材料等工作。</w:t>
      </w:r>
    </w:p>
    <w:p>
      <w:pPr>
        <w:adjustRightInd w:val="0"/>
        <w:snapToGrid w:val="0"/>
        <w:spacing w:line="480" w:lineRule="exact"/>
        <w:ind w:firstLine="482" w:firstLineChars="200"/>
        <w:rPr>
          <w:rFonts w:ascii="宋体"/>
          <w:b/>
          <w:bCs/>
          <w:sz w:val="24"/>
        </w:rPr>
      </w:pPr>
      <w:r>
        <w:rPr>
          <w:rFonts w:hint="eastAsia" w:ascii="宋体" w:hAnsi="宋体" w:cs="宋体"/>
          <w:b/>
          <w:bCs/>
          <w:sz w:val="24"/>
        </w:rPr>
        <w:t>二、《质疑函》的受理和回复</w:t>
      </w:r>
    </w:p>
    <w:p>
      <w:pPr>
        <w:adjustRightInd w:val="0"/>
        <w:snapToGrid w:val="0"/>
        <w:spacing w:line="480" w:lineRule="exact"/>
        <w:ind w:firstLine="480" w:firstLineChars="200"/>
        <w:rPr>
          <w:rFonts w:ascii="宋体"/>
          <w:sz w:val="24"/>
        </w:rPr>
      </w:pPr>
      <w:r>
        <w:rPr>
          <w:rFonts w:ascii="宋体" w:hAnsi="宋体" w:cs="宋体"/>
          <w:sz w:val="24"/>
        </w:rPr>
        <w:t>1</w:t>
      </w:r>
      <w:r>
        <w:rPr>
          <w:rFonts w:hint="eastAsia" w:ascii="宋体" w:hAnsi="宋体" w:cs="宋体"/>
          <w:sz w:val="24"/>
        </w:rPr>
        <w:t>、《质疑函》须由质疑人的法定代表人或参加本次磋商被授权人送达采购人和采购代理机构。</w:t>
      </w:r>
    </w:p>
    <w:p>
      <w:pPr>
        <w:adjustRightInd w:val="0"/>
        <w:snapToGrid w:val="0"/>
        <w:spacing w:line="480" w:lineRule="exact"/>
        <w:ind w:firstLine="480" w:firstLineChars="200"/>
        <w:rPr>
          <w:rFonts w:ascii="宋体"/>
          <w:sz w:val="24"/>
        </w:rPr>
      </w:pPr>
      <w:r>
        <w:rPr>
          <w:rFonts w:ascii="宋体" w:hAnsi="宋体" w:cs="宋体"/>
          <w:sz w:val="24"/>
        </w:rPr>
        <w:t>2</w:t>
      </w:r>
      <w:r>
        <w:rPr>
          <w:rFonts w:hint="eastAsia" w:ascii="宋体" w:hAnsi="宋体" w:cs="宋体"/>
          <w:sz w:val="24"/>
        </w:rPr>
        <w:t>、对符合提出质疑要求的，采购人、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sz w:val="24"/>
        </w:rPr>
      </w:pPr>
      <w:r>
        <w:rPr>
          <w:rFonts w:ascii="宋体" w:hAnsi="宋体" w:cs="宋体"/>
          <w:sz w:val="24"/>
        </w:rPr>
        <w:t>3</w:t>
      </w:r>
      <w:r>
        <w:rPr>
          <w:rFonts w:hint="eastAsia" w:ascii="宋体" w:hAnsi="宋体" w:cs="宋体"/>
          <w:sz w:val="24"/>
        </w:rPr>
        <w:t>、对不符合提出质疑要求的，出具《质疑退回通知书》并提出相关补充材料要求，质疑人未在规定的时间内提供补充佐证材料的，视同放弃质疑。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sz w:val="24"/>
        </w:rPr>
      </w:pPr>
      <w:r>
        <w:rPr>
          <w:rFonts w:ascii="宋体" w:hAnsi="宋体" w:cs="宋体"/>
          <w:sz w:val="24"/>
        </w:rPr>
        <w:t>4</w:t>
      </w:r>
      <w:r>
        <w:rPr>
          <w:rFonts w:hint="eastAsia" w:ascii="宋体" w:hAnsi="宋体" w:cs="宋体"/>
          <w:sz w:val="24"/>
        </w:rPr>
        <w:t>、采购人、采购代理机构负责将质疑人提出的质疑相关材料提供给相关专家或评估小组审核，并将审核意见回复质疑人。</w:t>
      </w:r>
    </w:p>
    <w:p>
      <w:pPr>
        <w:adjustRightInd w:val="0"/>
        <w:snapToGrid w:val="0"/>
        <w:spacing w:line="480" w:lineRule="exact"/>
        <w:ind w:firstLine="480" w:firstLineChars="200"/>
        <w:rPr>
          <w:rFonts w:ascii="宋体"/>
          <w:sz w:val="24"/>
        </w:rPr>
      </w:pPr>
      <w:r>
        <w:rPr>
          <w:rFonts w:hint="eastAsia" w:ascii="宋体" w:hAnsi="宋体" w:cs="宋体"/>
          <w:sz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sz w:val="24"/>
        </w:rPr>
      </w:pPr>
      <w:r>
        <w:rPr>
          <w:rFonts w:ascii="宋体" w:hAnsi="宋体" w:cs="宋体"/>
          <w:sz w:val="24"/>
        </w:rPr>
        <w:t>5</w:t>
      </w:r>
      <w:r>
        <w:rPr>
          <w:rFonts w:hint="eastAsia" w:ascii="宋体" w:hAnsi="宋体" w:cs="宋体"/>
          <w:sz w:val="24"/>
        </w:rPr>
        <w:t>、因质疑情况复杂，组织论证或审查时间较长的，采购人、采购代理机构以书面形式通知质疑人，可适当延长质疑回复处理时间。</w:t>
      </w:r>
    </w:p>
    <w:p>
      <w:pPr>
        <w:adjustRightInd w:val="0"/>
        <w:snapToGrid w:val="0"/>
        <w:spacing w:line="480" w:lineRule="exact"/>
        <w:ind w:firstLine="482" w:firstLineChars="200"/>
        <w:rPr>
          <w:rFonts w:ascii="宋体"/>
          <w:b/>
          <w:bCs/>
          <w:sz w:val="24"/>
        </w:rPr>
      </w:pPr>
      <w:r>
        <w:rPr>
          <w:rFonts w:hint="eastAsia" w:ascii="宋体" w:hAnsi="宋体" w:cs="宋体"/>
          <w:b/>
          <w:bCs/>
          <w:sz w:val="24"/>
        </w:rPr>
        <w:t>三、质疑处理</w:t>
      </w:r>
    </w:p>
    <w:p>
      <w:pPr>
        <w:adjustRightInd w:val="0"/>
        <w:snapToGrid w:val="0"/>
        <w:spacing w:line="480" w:lineRule="exact"/>
        <w:ind w:firstLine="480" w:firstLineChars="200"/>
        <w:rPr>
          <w:rFonts w:ascii="宋体"/>
          <w:sz w:val="24"/>
        </w:rPr>
      </w:pPr>
      <w:r>
        <w:rPr>
          <w:rFonts w:ascii="宋体" w:hAnsi="宋体" w:cs="宋体"/>
          <w:sz w:val="24"/>
        </w:rPr>
        <w:t>1</w:t>
      </w:r>
      <w:r>
        <w:rPr>
          <w:rFonts w:hint="eastAsia" w:ascii="宋体" w:hAnsi="宋体" w:cs="宋体"/>
          <w:sz w:val="24"/>
        </w:rPr>
        <w:t>、质疑成立的处理。采购人或采购代理机构终止采购，并建议有关部门给相关当事人予以处理。</w:t>
      </w:r>
    </w:p>
    <w:p>
      <w:pPr>
        <w:adjustRightInd w:val="0"/>
        <w:snapToGrid w:val="0"/>
        <w:spacing w:line="480" w:lineRule="exact"/>
        <w:ind w:firstLine="480" w:firstLineChars="200"/>
        <w:rPr>
          <w:rFonts w:ascii="宋体"/>
          <w:sz w:val="24"/>
        </w:rPr>
      </w:pPr>
      <w:r>
        <w:rPr>
          <w:rFonts w:ascii="宋体" w:hAnsi="宋体" w:cs="宋体"/>
          <w:sz w:val="24"/>
        </w:rPr>
        <w:t>2</w:t>
      </w:r>
      <w:r>
        <w:rPr>
          <w:rFonts w:hint="eastAsia" w:ascii="宋体" w:hAnsi="宋体" w:cs="宋体"/>
          <w:sz w:val="24"/>
        </w:rPr>
        <w:t>、质疑不成立的处理。</w:t>
      </w:r>
    </w:p>
    <w:p>
      <w:pPr>
        <w:adjustRightInd w:val="0"/>
        <w:snapToGrid w:val="0"/>
        <w:spacing w:line="480" w:lineRule="exact"/>
        <w:ind w:firstLine="480" w:firstLineChars="200"/>
        <w:rPr>
          <w:rFonts w:ascii="宋体"/>
          <w:sz w:val="24"/>
        </w:rPr>
      </w:pPr>
      <w:r>
        <w:rPr>
          <w:rFonts w:ascii="宋体" w:hAnsi="宋体" w:cs="宋体"/>
          <w:sz w:val="24"/>
        </w:rPr>
        <w:t>1</w:t>
      </w:r>
      <w:r>
        <w:rPr>
          <w:rFonts w:hint="eastAsia" w:ascii="宋体" w:hAnsi="宋体" w:cs="宋体"/>
          <w:sz w:val="24"/>
        </w:rPr>
        <w:t>）质疑人书面《申请撤回质疑函》的，不作违约处理。</w:t>
      </w:r>
    </w:p>
    <w:p>
      <w:pPr>
        <w:adjustRightInd w:val="0"/>
        <w:snapToGrid w:val="0"/>
        <w:spacing w:line="480" w:lineRule="exact"/>
        <w:ind w:firstLine="480" w:firstLineChars="200"/>
        <w:rPr>
          <w:rFonts w:ascii="宋体"/>
          <w:sz w:val="24"/>
        </w:rPr>
      </w:pPr>
      <w:r>
        <w:rPr>
          <w:rFonts w:ascii="宋体" w:hAnsi="宋体" w:cs="宋体"/>
          <w:sz w:val="24"/>
        </w:rPr>
        <w:t>2</w:t>
      </w:r>
      <w:r>
        <w:rPr>
          <w:rFonts w:hint="eastAsia" w:ascii="宋体" w:hAnsi="宋体" w:cs="宋体"/>
          <w:sz w:val="24"/>
        </w:rPr>
        <w:t>）质疑人在规定的时间内不配合进行质疑调查处理的，按自动撤回《质疑函》处理。</w:t>
      </w:r>
    </w:p>
    <w:p>
      <w:pPr>
        <w:adjustRightInd w:val="0"/>
        <w:snapToGrid w:val="0"/>
        <w:spacing w:line="480" w:lineRule="exact"/>
        <w:ind w:firstLine="480" w:firstLineChars="200"/>
        <w:rPr>
          <w:rFonts w:ascii="宋体"/>
          <w:sz w:val="24"/>
        </w:rPr>
      </w:pPr>
      <w:r>
        <w:rPr>
          <w:rFonts w:ascii="宋体" w:hAnsi="宋体" w:cs="宋体"/>
          <w:sz w:val="24"/>
        </w:rPr>
        <w:t>3</w:t>
      </w:r>
      <w:r>
        <w:rPr>
          <w:rFonts w:hint="eastAsia" w:ascii="宋体" w:hAnsi="宋体" w:cs="宋体"/>
          <w:sz w:val="24"/>
        </w:rPr>
        <w:t>）质疑人不按《质疑函》格式就提出质疑的，作违约处理。同时，视情列入不良供应商名单。</w:t>
      </w:r>
    </w:p>
    <w:p>
      <w:pPr>
        <w:adjustRightInd w:val="0"/>
        <w:snapToGrid w:val="0"/>
        <w:spacing w:line="480" w:lineRule="exact"/>
        <w:ind w:firstLine="480" w:firstLineChars="200"/>
        <w:rPr>
          <w:rFonts w:ascii="宋体"/>
          <w:sz w:val="24"/>
        </w:rPr>
      </w:pPr>
      <w:r>
        <w:rPr>
          <w:rFonts w:ascii="宋体" w:hAnsi="宋体" w:cs="宋体"/>
          <w:sz w:val="24"/>
        </w:rPr>
        <w:t>4</w:t>
      </w:r>
      <w:r>
        <w:rPr>
          <w:rFonts w:hint="eastAsia" w:ascii="宋体" w:hAnsi="宋体" w:cs="宋体"/>
          <w:sz w:val="24"/>
        </w:rPr>
        <w:t>）质疑人虽提供了相关佐证材料，但不能证明其质疑成立的，采购人或采购代理机构请质疑人补充相关佐证材料，仍不能证明其质疑成立的，作违约处理。并将其列入不良供应商名单。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sz w:val="24"/>
        </w:rPr>
      </w:pPr>
      <w:r>
        <w:rPr>
          <w:rFonts w:ascii="宋体" w:hAnsi="宋体" w:cs="宋体"/>
          <w:sz w:val="24"/>
        </w:rPr>
        <w:t>5</w:t>
      </w:r>
      <w:r>
        <w:rPr>
          <w:rFonts w:hint="eastAsia" w:ascii="宋体" w:hAnsi="宋体" w:cs="宋体"/>
          <w:sz w:val="24"/>
        </w:rPr>
        <w:t>）质疑人不能提供相关佐证材料的，采购人、采购代理机构已指出，质疑人仍然坚持提出质疑的，作违约处理。同时，列入不良供应商名单。</w:t>
      </w:r>
    </w:p>
    <w:p>
      <w:pPr>
        <w:adjustRightInd w:val="0"/>
        <w:snapToGrid w:val="0"/>
        <w:spacing w:line="480" w:lineRule="exact"/>
        <w:ind w:firstLine="480" w:firstLineChars="200"/>
        <w:rPr>
          <w:rFonts w:ascii="宋体"/>
          <w:sz w:val="24"/>
        </w:rPr>
      </w:pPr>
      <w:r>
        <w:rPr>
          <w:rFonts w:ascii="宋体" w:hAnsi="宋体" w:cs="宋体"/>
          <w:sz w:val="24"/>
        </w:rPr>
        <w:t>6</w:t>
      </w:r>
      <w:r>
        <w:rPr>
          <w:rFonts w:hint="eastAsia" w:ascii="宋体" w:hAnsi="宋体" w:cs="宋体"/>
          <w:sz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sz w:val="24"/>
        </w:rPr>
        <w:t>1</w:t>
      </w:r>
      <w:r>
        <w:rPr>
          <w:rFonts w:hint="eastAsia" w:ascii="宋体" w:hAnsi="宋体" w:cs="宋体"/>
          <w:sz w:val="24"/>
        </w:rPr>
        <w:t>年内禁入本区域内的政府采购活动的违约处理，依次类推；视情在南通公共资源交易平台、省、国家级相关媒体予以披露。</w:t>
      </w:r>
    </w:p>
    <w:p>
      <w:pPr>
        <w:adjustRightInd w:val="0"/>
        <w:snapToGrid w:val="0"/>
        <w:spacing w:line="480" w:lineRule="exact"/>
        <w:ind w:firstLine="480" w:firstLineChars="200"/>
        <w:rPr>
          <w:rFonts w:ascii="宋体"/>
          <w:sz w:val="24"/>
        </w:rPr>
      </w:pPr>
      <w:r>
        <w:rPr>
          <w:rFonts w:ascii="宋体" w:hAnsi="宋体" w:cs="宋体"/>
          <w:sz w:val="24"/>
        </w:rPr>
        <w:t>7</w:t>
      </w:r>
      <w:r>
        <w:rPr>
          <w:rFonts w:hint="eastAsia" w:ascii="宋体" w:hAnsi="宋体" w:cs="宋体"/>
          <w:sz w:val="24"/>
        </w:rPr>
        <w:t>）质疑人承担使用虚假材料或恶意方式质疑的法律责任。</w:t>
      </w:r>
    </w:p>
    <w:p>
      <w:pPr>
        <w:adjustRightInd w:val="0"/>
        <w:snapToGrid w:val="0"/>
        <w:spacing w:line="480" w:lineRule="exact"/>
        <w:ind w:firstLine="482" w:firstLineChars="200"/>
        <w:rPr>
          <w:rFonts w:ascii="宋体"/>
          <w:sz w:val="24"/>
        </w:rPr>
      </w:pPr>
      <w:r>
        <w:rPr>
          <w:rFonts w:hint="eastAsia" w:ascii="宋体" w:hAnsi="宋体" w:cs="宋体"/>
          <w:b/>
          <w:bCs/>
          <w:sz w:val="24"/>
        </w:rPr>
        <w:t>四、</w:t>
      </w:r>
      <w:r>
        <w:rPr>
          <w:rFonts w:hint="eastAsia" w:ascii="宋体" w:hAnsi="宋体" w:cs="宋体"/>
          <w:sz w:val="24"/>
        </w:rPr>
        <w:t>无佐证材料的举报作违约处理。供应商不得进行不提供相关佐证材料（含无法查实的如宣传册、媒体报道、猜测、推理等）向有关部门的举报，否则作违约处理。同时对其在</w:t>
      </w:r>
      <w:r>
        <w:rPr>
          <w:rFonts w:ascii="宋体" w:hAnsi="宋体" w:cs="宋体"/>
          <w:sz w:val="24"/>
        </w:rPr>
        <w:t>1</w:t>
      </w:r>
      <w:r>
        <w:rPr>
          <w:rFonts w:hint="eastAsia" w:ascii="宋体" w:hAnsi="宋体" w:cs="宋体"/>
          <w:sz w:val="24"/>
        </w:rPr>
        <w:t>至</w:t>
      </w:r>
      <w:r>
        <w:rPr>
          <w:rFonts w:ascii="宋体" w:hAnsi="宋体" w:cs="宋体"/>
          <w:sz w:val="24"/>
        </w:rPr>
        <w:t>3</w:t>
      </w:r>
      <w:r>
        <w:rPr>
          <w:rFonts w:hint="eastAsia" w:ascii="宋体" w:hAnsi="宋体" w:cs="宋体"/>
          <w:sz w:val="24"/>
        </w:rPr>
        <w:t>年内禁入由采购人组织的政府采购活动的违约处理。</w:t>
      </w:r>
    </w:p>
    <w:p>
      <w:pPr>
        <w:adjustRightInd w:val="0"/>
        <w:snapToGrid w:val="0"/>
        <w:spacing w:line="480" w:lineRule="exact"/>
        <w:ind w:firstLine="480" w:firstLineChars="200"/>
        <w:rPr>
          <w:rFonts w:ascii="宋体"/>
          <w:sz w:val="24"/>
        </w:rPr>
      </w:pPr>
      <w:r>
        <w:rPr>
          <w:rFonts w:hint="eastAsia" w:ascii="宋体" w:hAnsi="宋体" w:cs="宋体"/>
          <w:sz w:val="24"/>
        </w:rPr>
        <w:t>五、投诉不成立的作违约处理。供应商进行质疑后，采购人回复质疑不成立，供应商仍进行投诉的，并最终投诉不成立的，作违约处理。采购人有权对其在</w:t>
      </w:r>
      <w:r>
        <w:rPr>
          <w:rFonts w:ascii="宋体" w:hAnsi="宋体" w:cs="宋体"/>
          <w:sz w:val="24"/>
        </w:rPr>
        <w:t>1</w:t>
      </w:r>
      <w:r>
        <w:rPr>
          <w:rFonts w:hint="eastAsia" w:ascii="宋体" w:hAnsi="宋体" w:cs="宋体"/>
          <w:sz w:val="24"/>
        </w:rPr>
        <w:t>至</w:t>
      </w:r>
      <w:r>
        <w:rPr>
          <w:rFonts w:ascii="宋体" w:hAnsi="宋体" w:cs="宋体"/>
          <w:sz w:val="24"/>
        </w:rPr>
        <w:t>3</w:t>
      </w:r>
      <w:r>
        <w:rPr>
          <w:rFonts w:hint="eastAsia" w:ascii="宋体" w:hAnsi="宋体" w:cs="宋体"/>
          <w:sz w:val="24"/>
        </w:rPr>
        <w:t>年内禁入由采购人组织的政府采购活动的违约处理。</w:t>
      </w:r>
    </w:p>
    <w:p>
      <w:pPr>
        <w:adjustRightInd w:val="0"/>
        <w:snapToGrid w:val="0"/>
        <w:spacing w:line="480" w:lineRule="exact"/>
        <w:ind w:firstLine="480" w:firstLineChars="200"/>
        <w:rPr>
          <w:rFonts w:ascii="宋体"/>
          <w:sz w:val="24"/>
        </w:rPr>
      </w:pPr>
      <w:r>
        <w:rPr>
          <w:rFonts w:hint="eastAsia" w:ascii="宋体" w:hAnsi="宋体" w:cs="宋体"/>
          <w:sz w:val="24"/>
        </w:rPr>
        <w:t>六、《质疑函》、《质疑回复函》，质疑、举报、投诉不成立的等相关情况，视情在南通公共资源交易平台、省、国家级等相关媒体予以披露。并建议相关政府采购机构对该供应商同步实施</w:t>
      </w:r>
      <w:r>
        <w:rPr>
          <w:rFonts w:ascii="宋体" w:hAnsi="宋体" w:cs="宋体"/>
          <w:sz w:val="24"/>
        </w:rPr>
        <w:t>1</w:t>
      </w:r>
      <w:r>
        <w:rPr>
          <w:rFonts w:hint="eastAsia" w:ascii="宋体" w:hAnsi="宋体" w:cs="宋体"/>
          <w:sz w:val="24"/>
        </w:rPr>
        <w:t>至</w:t>
      </w:r>
      <w:r>
        <w:rPr>
          <w:rFonts w:ascii="宋体" w:hAnsi="宋体" w:cs="宋体"/>
          <w:sz w:val="24"/>
        </w:rPr>
        <w:t>3</w:t>
      </w:r>
      <w:r>
        <w:rPr>
          <w:rFonts w:hint="eastAsia" w:ascii="宋体" w:hAnsi="宋体" w:cs="宋体"/>
          <w:sz w:val="24"/>
        </w:rPr>
        <w:t>年内禁入。</w:t>
      </w:r>
    </w:p>
    <w:p>
      <w:pPr>
        <w:snapToGrid w:val="0"/>
        <w:spacing w:line="420" w:lineRule="exact"/>
        <w:jc w:val="center"/>
        <w:rPr>
          <w:rStyle w:val="24"/>
          <w:rFonts w:ascii="宋体" w:hAnsi="宋体"/>
          <w:b/>
          <w:color w:val="000000" w:themeColor="text1"/>
          <w:sz w:val="36"/>
          <w:szCs w:val="36"/>
          <w14:textFill>
            <w14:solidFill>
              <w14:schemeClr w14:val="tx1"/>
            </w14:solidFill>
          </w14:textFill>
        </w:rPr>
      </w:pPr>
    </w:p>
    <w:p>
      <w:pPr>
        <w:snapToGrid w:val="0"/>
        <w:spacing w:line="420" w:lineRule="exact"/>
        <w:jc w:val="center"/>
        <w:rPr>
          <w:rStyle w:val="24"/>
          <w:rFonts w:ascii="宋体" w:hAnsi="宋体"/>
          <w:b/>
          <w:color w:val="000000" w:themeColor="text1"/>
          <w:sz w:val="36"/>
          <w:szCs w:val="36"/>
          <w14:textFill>
            <w14:solidFill>
              <w14:schemeClr w14:val="tx1"/>
            </w14:solidFill>
          </w14:textFill>
        </w:rPr>
      </w:pPr>
      <w:r>
        <w:rPr>
          <w:rStyle w:val="24"/>
          <w:rFonts w:ascii="宋体" w:hAnsi="宋体"/>
          <w:b/>
          <w:color w:val="000000" w:themeColor="text1"/>
          <w:sz w:val="36"/>
          <w:szCs w:val="36"/>
          <w14:textFill>
            <w14:solidFill>
              <w14:schemeClr w14:val="tx1"/>
            </w14:solidFill>
          </w14:textFill>
        </w:rPr>
        <w:br w:type="page"/>
      </w:r>
    </w:p>
    <w:p>
      <w:pPr>
        <w:snapToGrid w:val="0"/>
        <w:spacing w:line="440" w:lineRule="exact"/>
        <w:ind w:firstLine="576" w:firstLineChars="200"/>
        <w:jc w:val="center"/>
        <w:rPr>
          <w:rFonts w:ascii="宋体" w:hAnsi="宋体" w:cs="Times New Roman"/>
          <w:w w:val="80"/>
          <w:sz w:val="36"/>
          <w:szCs w:val="36"/>
        </w:rPr>
      </w:pPr>
      <w:r>
        <w:rPr>
          <w:rFonts w:hint="eastAsia" w:ascii="宋体" w:hAnsi="宋体" w:cs="Times New Roman"/>
          <w:w w:val="80"/>
          <w:sz w:val="36"/>
          <w:szCs w:val="36"/>
        </w:rPr>
        <w:t>第七部分  磋商文件组成</w:t>
      </w:r>
    </w:p>
    <w:p>
      <w:pPr>
        <w:snapToGrid w:val="0"/>
        <w:spacing w:line="440" w:lineRule="exact"/>
        <w:ind w:firstLine="472" w:firstLineChars="196"/>
        <w:jc w:val="left"/>
        <w:rPr>
          <w:rFonts w:ascii="宋体"/>
          <w:b/>
          <w:bCs/>
          <w:sz w:val="24"/>
        </w:rPr>
      </w:pPr>
      <w:r>
        <w:rPr>
          <w:rFonts w:hint="eastAsia" w:ascii="宋体" w:hAnsi="宋体" w:cs="宋体"/>
          <w:b/>
          <w:bCs/>
          <w:sz w:val="24"/>
        </w:rPr>
        <w:t>响应文件由资格审查文件、技术响应文件、商务报价响应文件三部分组成。本次竞争性磋商采用资格后审方式，供应商须将资格审查文件作为响应文件组成部分，按磋商文件要求装订密封后一起递交。</w:t>
      </w:r>
    </w:p>
    <w:p>
      <w:pPr>
        <w:pStyle w:val="65"/>
        <w:snapToGrid w:val="0"/>
        <w:spacing w:before="0" w:beforeAutospacing="0" w:after="0" w:afterAutospacing="0" w:line="460" w:lineRule="exact"/>
        <w:ind w:firstLine="482" w:firstLineChars="200"/>
        <w:rPr>
          <w:rStyle w:val="24"/>
          <w:b/>
          <w:color w:val="000000" w:themeColor="text1"/>
          <w14:textFill>
            <w14:solidFill>
              <w14:schemeClr w14:val="tx1"/>
            </w14:solidFill>
          </w14:textFill>
        </w:rPr>
      </w:pPr>
      <w:r>
        <w:rPr>
          <w:rStyle w:val="24"/>
          <w:b/>
          <w:color w:val="000000" w:themeColor="text1"/>
          <w14:textFill>
            <w14:solidFill>
              <w14:schemeClr w14:val="tx1"/>
            </w14:solidFill>
          </w14:textFill>
        </w:rPr>
        <w:t>一、资格审查证明材料</w:t>
      </w:r>
      <w:r>
        <w:rPr>
          <w:rFonts w:ascii="Times New Roman" w:hAnsi="Times New Roman"/>
          <w:b/>
          <w:bCs/>
          <w:lang w:val="zh-CN"/>
        </w:rPr>
        <w:t>（不能出现报价）</w:t>
      </w:r>
      <w:r>
        <w:rPr>
          <w:rFonts w:hint="eastAsia" w:ascii="Times New Roman" w:hAnsi="Times New Roman"/>
          <w:b/>
          <w:bCs/>
        </w:rPr>
        <w:t xml:space="preserve"> </w:t>
      </w:r>
    </w:p>
    <w:p>
      <w:pPr>
        <w:pStyle w:val="65"/>
        <w:snapToGrid w:val="0"/>
        <w:spacing w:before="0" w:beforeAutospacing="0" w:after="0" w:afterAutospacing="0" w:line="460" w:lineRule="exact"/>
        <w:ind w:firstLine="480" w:firstLineChars="200"/>
        <w:rPr>
          <w:rStyle w:val="24"/>
          <w:color w:val="000000" w:themeColor="text1"/>
          <w14:textFill>
            <w14:solidFill>
              <w14:schemeClr w14:val="tx1"/>
            </w14:solidFill>
          </w14:textFill>
        </w:rPr>
      </w:pPr>
      <w:r>
        <w:rPr>
          <w:rStyle w:val="24"/>
          <w:color w:val="000000" w:themeColor="text1"/>
          <w14:textFill>
            <w14:solidFill>
              <w14:schemeClr w14:val="tx1"/>
            </w14:solidFill>
          </w14:textFill>
        </w:rPr>
        <w:t>1、关于资格的声明函；</w:t>
      </w:r>
    </w:p>
    <w:p>
      <w:pPr>
        <w:pStyle w:val="65"/>
        <w:snapToGrid w:val="0"/>
        <w:spacing w:before="0" w:beforeAutospacing="0" w:after="0" w:afterAutospacing="0" w:line="460" w:lineRule="exact"/>
        <w:ind w:firstLine="480" w:firstLineChars="200"/>
        <w:rPr>
          <w:rStyle w:val="24"/>
          <w:color w:val="000000" w:themeColor="text1"/>
          <w14:textFill>
            <w14:solidFill>
              <w14:schemeClr w14:val="tx1"/>
            </w14:solidFill>
          </w14:textFill>
        </w:rPr>
      </w:pPr>
      <w:r>
        <w:rPr>
          <w:rStyle w:val="24"/>
          <w:color w:val="000000" w:themeColor="text1"/>
          <w14:textFill>
            <w14:solidFill>
              <w14:schemeClr w14:val="tx1"/>
            </w14:solidFill>
          </w14:textFill>
        </w:rPr>
        <w:t>2、诚信承诺函；</w:t>
      </w:r>
    </w:p>
    <w:p>
      <w:pPr>
        <w:pStyle w:val="65"/>
        <w:snapToGrid w:val="0"/>
        <w:spacing w:before="0" w:beforeAutospacing="0" w:after="0" w:afterAutospacing="0" w:line="460" w:lineRule="exact"/>
        <w:ind w:firstLine="480" w:firstLineChars="200"/>
        <w:rPr>
          <w:rStyle w:val="24"/>
          <w:color w:val="000000" w:themeColor="text1"/>
          <w14:textFill>
            <w14:solidFill>
              <w14:schemeClr w14:val="tx1"/>
            </w14:solidFill>
          </w14:textFill>
        </w:rPr>
      </w:pPr>
      <w:r>
        <w:rPr>
          <w:rStyle w:val="24"/>
          <w:color w:val="000000" w:themeColor="text1"/>
          <w14:textFill>
            <w14:solidFill>
              <w14:schemeClr w14:val="tx1"/>
            </w14:solidFill>
          </w14:textFill>
        </w:rPr>
        <w:t>3、供应商法定代表人参加</w:t>
      </w:r>
      <w:r>
        <w:rPr>
          <w:rStyle w:val="24"/>
          <w:rFonts w:hint="eastAsia"/>
          <w:color w:val="000000" w:themeColor="text1"/>
          <w14:textFill>
            <w14:solidFill>
              <w14:schemeClr w14:val="tx1"/>
            </w14:solidFill>
          </w14:textFill>
        </w:rPr>
        <w:t>磋商</w:t>
      </w:r>
      <w:r>
        <w:rPr>
          <w:rStyle w:val="24"/>
          <w:color w:val="000000" w:themeColor="text1"/>
          <w14:textFill>
            <w14:solidFill>
              <w14:schemeClr w14:val="tx1"/>
            </w14:solidFill>
          </w14:textFill>
        </w:rPr>
        <w:t>的，必须提供法定代表人身份证明及法定代表人本人身份证复印件；非法定代表人参加</w:t>
      </w:r>
      <w:r>
        <w:rPr>
          <w:rStyle w:val="24"/>
          <w:rFonts w:hint="eastAsia"/>
          <w:color w:val="000000" w:themeColor="text1"/>
          <w14:textFill>
            <w14:solidFill>
              <w14:schemeClr w14:val="tx1"/>
            </w14:solidFill>
          </w14:textFill>
        </w:rPr>
        <w:t>磋商</w:t>
      </w:r>
      <w:r>
        <w:rPr>
          <w:rStyle w:val="24"/>
          <w:color w:val="000000" w:themeColor="text1"/>
          <w14:textFill>
            <w14:solidFill>
              <w14:schemeClr w14:val="tx1"/>
            </w14:solidFill>
          </w14:textFill>
        </w:rPr>
        <w:t>的，必须提供法定代表人签名或盖章的授权委托书及法定代表人和被授权人两个人的身份证复印件。【提供①与</w:t>
      </w:r>
      <w:r>
        <w:rPr>
          <w:rStyle w:val="24"/>
          <w:rFonts w:hint="eastAsia"/>
          <w:color w:val="000000" w:themeColor="text1"/>
          <w14:textFill>
            <w14:solidFill>
              <w14:schemeClr w14:val="tx1"/>
            </w14:solidFill>
          </w14:textFill>
        </w:rPr>
        <w:t>供应商</w:t>
      </w:r>
      <w:r>
        <w:rPr>
          <w:rStyle w:val="24"/>
          <w:color w:val="000000" w:themeColor="text1"/>
          <w14:textFill>
            <w14:solidFill>
              <w14:schemeClr w14:val="tx1"/>
            </w14:solidFill>
          </w14:textFill>
        </w:rPr>
        <w:t>签订的有效劳动合同复印件；②社保机构出具并盖章的</w:t>
      </w:r>
      <w:r>
        <w:rPr>
          <w:rStyle w:val="24"/>
          <w:rFonts w:hint="eastAsia"/>
          <w:color w:val="000000" w:themeColor="text1"/>
          <w14:textFill>
            <w14:solidFill>
              <w14:schemeClr w14:val="tx1"/>
            </w14:solidFill>
          </w14:textFill>
        </w:rPr>
        <w:t>供应商</w:t>
      </w:r>
      <w:r>
        <w:rPr>
          <w:rStyle w:val="24"/>
          <w:color w:val="000000" w:themeColor="text1"/>
          <w14:textFill>
            <w14:solidFill>
              <w14:schemeClr w14:val="tx1"/>
            </w14:solidFill>
          </w14:textFill>
        </w:rPr>
        <w:t>为其缴纳的202</w:t>
      </w:r>
      <w:r>
        <w:rPr>
          <w:rStyle w:val="24"/>
          <w:rFonts w:hint="eastAsia"/>
          <w:color w:val="000000" w:themeColor="text1"/>
          <w14:textFill>
            <w14:solidFill>
              <w14:schemeClr w14:val="tx1"/>
            </w14:solidFill>
          </w14:textFill>
        </w:rPr>
        <w:t>2</w:t>
      </w:r>
      <w:r>
        <w:rPr>
          <w:rStyle w:val="24"/>
          <w:color w:val="000000" w:themeColor="text1"/>
          <w14:textFill>
            <w14:solidFill>
              <w14:schemeClr w14:val="tx1"/>
            </w14:solidFill>
          </w14:textFill>
        </w:rPr>
        <w:t>年</w:t>
      </w:r>
      <w:r>
        <w:rPr>
          <w:rStyle w:val="24"/>
          <w:rFonts w:hint="eastAsia"/>
          <w:color w:val="000000" w:themeColor="text1"/>
          <w14:textFill>
            <w14:solidFill>
              <w14:schemeClr w14:val="tx1"/>
            </w14:solidFill>
          </w14:textFill>
        </w:rPr>
        <w:t>10</w:t>
      </w:r>
      <w:r>
        <w:rPr>
          <w:rStyle w:val="24"/>
          <w:color w:val="000000" w:themeColor="text1"/>
          <w14:textFill>
            <w14:solidFill>
              <w14:schemeClr w14:val="tx1"/>
            </w14:solidFill>
          </w14:textFill>
        </w:rPr>
        <w:t>月至</w:t>
      </w:r>
      <w:r>
        <w:rPr>
          <w:rStyle w:val="24"/>
          <w:rFonts w:hint="eastAsia"/>
          <w:color w:val="000000" w:themeColor="text1"/>
          <w14:textFill>
            <w14:solidFill>
              <w14:schemeClr w14:val="tx1"/>
            </w14:solidFill>
          </w14:textFill>
        </w:rPr>
        <w:t>2023年3</w:t>
      </w:r>
      <w:r>
        <w:rPr>
          <w:rStyle w:val="24"/>
          <w:color w:val="000000" w:themeColor="text1"/>
          <w14:textFill>
            <w14:solidFill>
              <w14:schemeClr w14:val="tx1"/>
            </w14:solidFill>
          </w14:textFill>
        </w:rPr>
        <w:t>月的养老保险缴费清单复印件】；</w:t>
      </w:r>
    </w:p>
    <w:p>
      <w:pPr>
        <w:pStyle w:val="65"/>
        <w:snapToGrid w:val="0"/>
        <w:spacing w:before="0" w:beforeAutospacing="0" w:after="0" w:afterAutospacing="0" w:line="460" w:lineRule="exact"/>
        <w:ind w:firstLine="480" w:firstLineChars="200"/>
        <w:rPr>
          <w:rStyle w:val="24"/>
          <w:color w:val="000000" w:themeColor="text1"/>
          <w14:textFill>
            <w14:solidFill>
              <w14:schemeClr w14:val="tx1"/>
            </w14:solidFill>
          </w14:textFill>
        </w:rPr>
      </w:pPr>
      <w:r>
        <w:rPr>
          <w:rStyle w:val="24"/>
          <w:color w:val="000000" w:themeColor="text1"/>
          <w14:textFill>
            <w14:solidFill>
              <w14:schemeClr w14:val="tx1"/>
            </w14:solidFill>
          </w14:textFill>
        </w:rPr>
        <w:t>4、提供</w:t>
      </w:r>
      <w:r>
        <w:rPr>
          <w:rStyle w:val="24"/>
          <w:rFonts w:hint="eastAsia"/>
          <w:color w:val="000000" w:themeColor="text1"/>
          <w14:textFill>
            <w14:solidFill>
              <w14:schemeClr w14:val="tx1"/>
            </w14:solidFill>
          </w14:textFill>
        </w:rPr>
        <w:t>磋商</w:t>
      </w:r>
      <w:r>
        <w:rPr>
          <w:rStyle w:val="24"/>
          <w:color w:val="000000" w:themeColor="text1"/>
          <w14:textFill>
            <w14:solidFill>
              <w14:schemeClr w14:val="tx1"/>
            </w14:solidFill>
          </w14:textFill>
        </w:rPr>
        <w:t>公告第二条资格要求中的相应的佐证材料：</w:t>
      </w:r>
    </w:p>
    <w:p>
      <w:pPr>
        <w:snapToGrid w:val="0"/>
        <w:spacing w:line="460" w:lineRule="exact"/>
        <w:ind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4.1</w:t>
      </w:r>
      <w:r>
        <w:rPr>
          <w:rStyle w:val="24"/>
          <w:rFonts w:hint="eastAsia" w:ascii="宋体" w:hAnsi="宋体"/>
          <w:color w:val="000000" w:themeColor="text1"/>
          <w:sz w:val="24"/>
          <w14:textFill>
            <w14:solidFill>
              <w14:schemeClr w14:val="tx1"/>
            </w14:solidFill>
          </w14:textFill>
        </w:rPr>
        <w:t>供应商</w:t>
      </w:r>
      <w:r>
        <w:rPr>
          <w:rStyle w:val="24"/>
          <w:rFonts w:ascii="宋体" w:hAnsi="宋体"/>
          <w:color w:val="000000" w:themeColor="text1"/>
          <w:sz w:val="24"/>
          <w14:textFill>
            <w14:solidFill>
              <w14:schemeClr w14:val="tx1"/>
            </w14:solidFill>
          </w14:textFill>
        </w:rPr>
        <w:t>具有独立的法人资格，</w:t>
      </w:r>
      <w:r>
        <w:rPr>
          <w:rFonts w:hint="eastAsia" w:ascii="宋体" w:hAnsi="宋体" w:cs="宋体"/>
          <w:sz w:val="24"/>
        </w:rPr>
        <w:t>需提供供应商有效的营业执照（副本）</w:t>
      </w:r>
      <w:r>
        <w:rPr>
          <w:rStyle w:val="24"/>
          <w:rFonts w:hint="eastAsia" w:ascii="宋体" w:hAnsi="宋体" w:cs="Times New Roman"/>
          <w:color w:val="000000" w:themeColor="text1"/>
          <w:sz w:val="24"/>
          <w14:textFill>
            <w14:solidFill>
              <w14:schemeClr w14:val="tx1"/>
            </w14:solidFill>
          </w14:textFill>
        </w:rPr>
        <w:t>或事业单位法人证书</w:t>
      </w:r>
      <w:r>
        <w:rPr>
          <w:rStyle w:val="24"/>
          <w:rFonts w:ascii="宋体" w:hAnsi="宋体"/>
          <w:color w:val="000000" w:themeColor="text1"/>
          <w:sz w:val="24"/>
          <w14:textFill>
            <w14:solidFill>
              <w14:schemeClr w14:val="tx1"/>
            </w14:solidFill>
          </w14:textFill>
        </w:rPr>
        <w:t>；</w:t>
      </w:r>
    </w:p>
    <w:p>
      <w:pPr>
        <w:pStyle w:val="21"/>
        <w:spacing w:line="460" w:lineRule="exact"/>
        <w:ind w:firstLine="480" w:firstLineChars="200"/>
      </w:pPr>
      <w:r>
        <w:rPr>
          <w:rStyle w:val="24"/>
          <w:rFonts w:hint="eastAsia" w:cs="Times New Roman"/>
          <w:color w:val="000000" w:themeColor="text1"/>
          <w:sz w:val="24"/>
          <w14:textFill>
            <w14:solidFill>
              <w14:schemeClr w14:val="tx1"/>
            </w14:solidFill>
          </w14:textFill>
        </w:rPr>
        <w:t>4.2持有人民政府卫生行政部门颁发且在有效期内的《医疗机构执业许可证》。</w:t>
      </w:r>
    </w:p>
    <w:p>
      <w:pPr>
        <w:pStyle w:val="65"/>
        <w:snapToGrid w:val="0"/>
        <w:spacing w:before="0" w:beforeAutospacing="0" w:after="0" w:afterAutospacing="0" w:line="460" w:lineRule="exact"/>
        <w:ind w:firstLine="480" w:firstLineChars="200"/>
        <w:rPr>
          <w:rStyle w:val="24"/>
          <w:color w:val="000000" w:themeColor="text1"/>
          <w14:textFill>
            <w14:solidFill>
              <w14:schemeClr w14:val="tx1"/>
            </w14:solidFill>
          </w14:textFill>
        </w:rPr>
      </w:pPr>
      <w:r>
        <w:rPr>
          <w:rStyle w:val="24"/>
          <w:color w:val="000000" w:themeColor="text1"/>
          <w14:textFill>
            <w14:solidFill>
              <w14:schemeClr w14:val="tx1"/>
            </w14:solidFill>
          </w14:textFill>
        </w:rPr>
        <w:t>4.</w:t>
      </w:r>
      <w:r>
        <w:rPr>
          <w:rStyle w:val="24"/>
          <w:rFonts w:hint="eastAsia"/>
          <w:color w:val="000000" w:themeColor="text1"/>
          <w14:textFill>
            <w14:solidFill>
              <w14:schemeClr w14:val="tx1"/>
            </w14:solidFill>
          </w14:textFill>
        </w:rPr>
        <w:t>3</w:t>
      </w:r>
      <w:r>
        <w:rPr>
          <w:rStyle w:val="24"/>
          <w:color w:val="000000" w:themeColor="text1"/>
          <w14:textFill>
            <w14:solidFill>
              <w14:schemeClr w14:val="tx1"/>
            </w14:solidFill>
          </w14:textFill>
        </w:rPr>
        <w:t>企业20</w:t>
      </w:r>
      <w:r>
        <w:rPr>
          <w:rStyle w:val="24"/>
          <w:rFonts w:hint="eastAsia"/>
          <w:color w:val="000000" w:themeColor="text1"/>
          <w14:textFill>
            <w14:solidFill>
              <w14:schemeClr w14:val="tx1"/>
            </w14:solidFill>
          </w14:textFill>
        </w:rPr>
        <w:t>21</w:t>
      </w:r>
      <w:r>
        <w:rPr>
          <w:rStyle w:val="24"/>
          <w:color w:val="000000" w:themeColor="text1"/>
          <w14:textFill>
            <w14:solidFill>
              <w14:schemeClr w14:val="tx1"/>
            </w14:solidFill>
          </w14:textFill>
        </w:rPr>
        <w:t>年财务报告或审计报告(成立不满一年不需提供)；</w:t>
      </w:r>
    </w:p>
    <w:p>
      <w:pPr>
        <w:pStyle w:val="65"/>
        <w:snapToGrid w:val="0"/>
        <w:spacing w:before="0" w:beforeAutospacing="0" w:after="0" w:afterAutospacing="0" w:line="460" w:lineRule="exact"/>
        <w:ind w:firstLine="480" w:firstLineChars="200"/>
        <w:rPr>
          <w:rStyle w:val="24"/>
          <w:color w:val="000000" w:themeColor="text1"/>
          <w14:textFill>
            <w14:solidFill>
              <w14:schemeClr w14:val="tx1"/>
            </w14:solidFill>
          </w14:textFill>
        </w:rPr>
      </w:pPr>
      <w:r>
        <w:rPr>
          <w:rStyle w:val="24"/>
          <w:color w:val="000000" w:themeColor="text1"/>
          <w14:textFill>
            <w14:solidFill>
              <w14:schemeClr w14:val="tx1"/>
            </w14:solidFill>
          </w14:textFill>
        </w:rPr>
        <w:t>4.</w:t>
      </w:r>
      <w:r>
        <w:rPr>
          <w:rStyle w:val="24"/>
          <w:rFonts w:hint="eastAsia"/>
          <w:color w:val="000000" w:themeColor="text1"/>
          <w14:textFill>
            <w14:solidFill>
              <w14:schemeClr w14:val="tx1"/>
            </w14:solidFill>
          </w14:textFill>
        </w:rPr>
        <w:t>4</w:t>
      </w:r>
      <w:r>
        <w:rPr>
          <w:rStyle w:val="24"/>
          <w:color w:val="000000" w:themeColor="text1"/>
          <w14:textFill>
            <w14:solidFill>
              <w14:schemeClr w14:val="tx1"/>
            </w14:solidFill>
          </w14:textFill>
        </w:rPr>
        <w:t>企业202</w:t>
      </w:r>
      <w:r>
        <w:rPr>
          <w:rStyle w:val="24"/>
          <w:rFonts w:hint="eastAsia"/>
          <w:color w:val="000000" w:themeColor="text1"/>
          <w14:textFill>
            <w14:solidFill>
              <w14:schemeClr w14:val="tx1"/>
            </w14:solidFill>
          </w14:textFill>
        </w:rPr>
        <w:t>2</w:t>
      </w:r>
      <w:r>
        <w:rPr>
          <w:rStyle w:val="24"/>
          <w:color w:val="000000" w:themeColor="text1"/>
          <w14:textFill>
            <w14:solidFill>
              <w14:schemeClr w14:val="tx1"/>
            </w14:solidFill>
          </w14:textFill>
        </w:rPr>
        <w:t>年度缴纳税收和社会保障资金的记录；</w:t>
      </w:r>
    </w:p>
    <w:p>
      <w:pPr>
        <w:pStyle w:val="65"/>
        <w:snapToGrid w:val="0"/>
        <w:spacing w:before="0" w:beforeAutospacing="0" w:after="0" w:afterAutospacing="0" w:line="460" w:lineRule="exact"/>
        <w:ind w:firstLine="480" w:firstLineChars="200"/>
        <w:rPr>
          <w:rStyle w:val="24"/>
          <w:color w:val="000000" w:themeColor="text1"/>
          <w14:textFill>
            <w14:solidFill>
              <w14:schemeClr w14:val="tx1"/>
            </w14:solidFill>
          </w14:textFill>
        </w:rPr>
      </w:pPr>
      <w:r>
        <w:rPr>
          <w:rStyle w:val="24"/>
          <w:color w:val="000000" w:themeColor="text1"/>
          <w14:textFill>
            <w14:solidFill>
              <w14:schemeClr w14:val="tx1"/>
            </w14:solidFill>
          </w14:textFill>
        </w:rPr>
        <w:t>4.</w:t>
      </w:r>
      <w:r>
        <w:rPr>
          <w:rStyle w:val="24"/>
          <w:rFonts w:hint="eastAsia"/>
          <w:color w:val="000000" w:themeColor="text1"/>
          <w14:textFill>
            <w14:solidFill>
              <w14:schemeClr w14:val="tx1"/>
            </w14:solidFill>
          </w14:textFill>
        </w:rPr>
        <w:t>5</w:t>
      </w:r>
      <w:r>
        <w:rPr>
          <w:rStyle w:val="24"/>
          <w:color w:val="000000" w:themeColor="text1"/>
          <w14:textFill>
            <w14:solidFill>
              <w14:schemeClr w14:val="tx1"/>
            </w14:solidFill>
          </w14:textFill>
        </w:rPr>
        <w:t>履行合同所必需的设备和专业技术能力承诺函；</w:t>
      </w:r>
    </w:p>
    <w:p>
      <w:pPr>
        <w:pStyle w:val="65"/>
        <w:snapToGrid w:val="0"/>
        <w:spacing w:before="0" w:beforeAutospacing="0" w:after="0" w:afterAutospacing="0" w:line="460" w:lineRule="exact"/>
        <w:ind w:firstLine="480" w:firstLineChars="200"/>
        <w:rPr>
          <w:rStyle w:val="24"/>
          <w:color w:val="000000" w:themeColor="text1"/>
          <w14:textFill>
            <w14:solidFill>
              <w14:schemeClr w14:val="tx1"/>
            </w14:solidFill>
          </w14:textFill>
        </w:rPr>
      </w:pPr>
      <w:r>
        <w:rPr>
          <w:rStyle w:val="24"/>
          <w:color w:val="000000" w:themeColor="text1"/>
          <w14:textFill>
            <w14:solidFill>
              <w14:schemeClr w14:val="tx1"/>
            </w14:solidFill>
          </w14:textFill>
        </w:rPr>
        <w:t>4.</w:t>
      </w:r>
      <w:r>
        <w:rPr>
          <w:rStyle w:val="24"/>
          <w:rFonts w:hint="eastAsia"/>
          <w:color w:val="000000" w:themeColor="text1"/>
          <w14:textFill>
            <w14:solidFill>
              <w14:schemeClr w14:val="tx1"/>
            </w14:solidFill>
          </w14:textFill>
        </w:rPr>
        <w:t>6</w:t>
      </w:r>
      <w:r>
        <w:rPr>
          <w:rStyle w:val="24"/>
          <w:color w:val="000000" w:themeColor="text1"/>
          <w14:textFill>
            <w14:solidFill>
              <w14:schemeClr w14:val="tx1"/>
            </w14:solidFill>
          </w14:textFill>
        </w:rPr>
        <w:t>近3年在经营活动中没有重大违法记录的</w:t>
      </w:r>
      <w:r>
        <w:rPr>
          <w:szCs w:val="21"/>
        </w:rPr>
        <w:t>书面声明</w:t>
      </w:r>
      <w:r>
        <w:rPr>
          <w:rStyle w:val="24"/>
          <w:color w:val="000000" w:themeColor="text1"/>
          <w14:textFill>
            <w14:solidFill>
              <w14:schemeClr w14:val="tx1"/>
            </w14:solidFill>
          </w14:textFill>
        </w:rPr>
        <w:t>；</w:t>
      </w:r>
    </w:p>
    <w:p>
      <w:pPr>
        <w:spacing w:line="460" w:lineRule="exact"/>
        <w:ind w:firstLine="480" w:firstLineChars="200"/>
        <w:jc w:val="left"/>
        <w:rPr>
          <w:rStyle w:val="24"/>
          <w:rFonts w:ascii="宋体" w:hAnsi="宋体"/>
          <w:color w:val="000000" w:themeColor="text1"/>
          <w:sz w:val="24"/>
          <w14:textFill>
            <w14:solidFill>
              <w14:schemeClr w14:val="tx1"/>
            </w14:solidFill>
          </w14:textFill>
        </w:rPr>
      </w:pPr>
      <w:r>
        <w:rPr>
          <w:rStyle w:val="24"/>
          <w:rFonts w:hint="eastAsia" w:ascii="宋体" w:hAnsi="宋体"/>
          <w:color w:val="000000" w:themeColor="text1"/>
          <w:sz w:val="24"/>
          <w14:textFill>
            <w14:solidFill>
              <w14:schemeClr w14:val="tx1"/>
            </w14:solidFill>
          </w14:textFill>
        </w:rPr>
        <w:t>5、供应商</w:t>
      </w:r>
      <w:r>
        <w:rPr>
          <w:rStyle w:val="24"/>
          <w:rFonts w:ascii="宋体" w:hAnsi="宋体"/>
          <w:color w:val="000000" w:themeColor="text1"/>
          <w:sz w:val="24"/>
          <w14:textFill>
            <w14:solidFill>
              <w14:schemeClr w14:val="tx1"/>
            </w14:solidFill>
          </w14:textFill>
        </w:rPr>
        <w:t>根据</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文件认为需要提交的其他资料。</w:t>
      </w:r>
    </w:p>
    <w:p>
      <w:pPr>
        <w:pStyle w:val="65"/>
        <w:snapToGrid w:val="0"/>
        <w:spacing w:before="0" w:beforeAutospacing="0" w:after="0" w:afterAutospacing="0" w:line="440" w:lineRule="exact"/>
        <w:ind w:firstLine="482" w:firstLineChars="200"/>
        <w:rPr>
          <w:rStyle w:val="64"/>
          <w:rFonts w:ascii="Times New Roman" w:hAnsi="Times New Roman" w:cs="Times New Roman"/>
          <w:b/>
          <w:bCs/>
          <w:color w:val="000000" w:themeColor="text1"/>
          <w14:textFill>
            <w14:solidFill>
              <w14:schemeClr w14:val="tx1"/>
            </w14:solidFill>
          </w14:textFill>
        </w:rPr>
      </w:pPr>
      <w:r>
        <w:rPr>
          <w:rStyle w:val="64"/>
          <w:rFonts w:ascii="Times New Roman" w:hAnsi="Times New Roman" w:cs="Times New Roman"/>
          <w:b/>
          <w:bCs/>
          <w:color w:val="000000" w:themeColor="text1"/>
          <w14:textFill>
            <w14:solidFill>
              <w14:schemeClr w14:val="tx1"/>
            </w14:solidFill>
          </w14:textFill>
        </w:rPr>
        <w:t>注：以上材料如为复印件均需加盖供应商公章</w:t>
      </w:r>
      <w:r>
        <w:rPr>
          <w:rStyle w:val="64"/>
          <w:rFonts w:hint="eastAsia" w:ascii="Times New Roman" w:hAnsi="Times New Roman" w:cs="Times New Roman"/>
          <w:b/>
          <w:bCs/>
          <w:color w:val="000000" w:themeColor="text1"/>
          <w14:textFill>
            <w14:solidFill>
              <w14:schemeClr w14:val="tx1"/>
            </w14:solidFill>
          </w14:textFill>
        </w:rPr>
        <w:t>，原件备查。</w:t>
      </w:r>
    </w:p>
    <w:p>
      <w:pPr>
        <w:pStyle w:val="65"/>
        <w:snapToGrid w:val="0"/>
        <w:spacing w:before="0" w:beforeAutospacing="0" w:after="0" w:afterAutospacing="0" w:line="440" w:lineRule="exact"/>
        <w:ind w:firstLine="482" w:firstLineChars="200"/>
        <w:rPr>
          <w:rStyle w:val="24"/>
          <w:color w:val="000000" w:themeColor="text1"/>
          <w14:textFill>
            <w14:solidFill>
              <w14:schemeClr w14:val="tx1"/>
            </w14:solidFill>
          </w14:textFill>
        </w:rPr>
      </w:pPr>
      <w:r>
        <w:rPr>
          <w:rStyle w:val="24"/>
          <w:b/>
          <w:color w:val="000000" w:themeColor="text1"/>
          <w14:textFill>
            <w14:solidFill>
              <w14:schemeClr w14:val="tx1"/>
            </w14:solidFill>
          </w14:textFill>
        </w:rPr>
        <w:t>二、</w:t>
      </w:r>
      <w:r>
        <w:rPr>
          <w:rStyle w:val="24"/>
          <w:rFonts w:hint="eastAsia"/>
          <w:b/>
          <w:color w:val="000000" w:themeColor="text1"/>
          <w14:textFill>
            <w14:solidFill>
              <w14:schemeClr w14:val="tx1"/>
            </w14:solidFill>
          </w14:textFill>
        </w:rPr>
        <w:t>技术响应文件</w:t>
      </w:r>
      <w:r>
        <w:rPr>
          <w:rFonts w:ascii="Times New Roman" w:hAnsi="Times New Roman"/>
          <w:b/>
          <w:bCs/>
          <w:lang w:val="zh-CN"/>
        </w:rPr>
        <w:t>（不能出现报价）</w:t>
      </w:r>
    </w:p>
    <w:p>
      <w:pPr>
        <w:snapToGrid w:val="0"/>
        <w:spacing w:line="440" w:lineRule="exact"/>
        <w:ind w:firstLine="470" w:firstLineChars="196"/>
        <w:jc w:val="left"/>
        <w:rPr>
          <w:sz w:val="24"/>
        </w:rPr>
      </w:pPr>
      <w:r>
        <w:rPr>
          <w:rFonts w:hint="eastAsia"/>
          <w:sz w:val="24"/>
        </w:rPr>
        <w:t>1、竞争性磋商响应函（格式参见第七章）</w:t>
      </w:r>
    </w:p>
    <w:p>
      <w:pPr>
        <w:snapToGrid w:val="0"/>
        <w:spacing w:line="440" w:lineRule="exact"/>
        <w:ind w:firstLine="470" w:firstLineChars="196"/>
        <w:jc w:val="left"/>
        <w:rPr>
          <w:sz w:val="24"/>
        </w:rPr>
      </w:pPr>
      <w:r>
        <w:rPr>
          <w:rFonts w:hint="eastAsia"/>
          <w:sz w:val="24"/>
        </w:rPr>
        <w:t>2、评标办法中所涉及的事项需提供的所有资料；</w:t>
      </w:r>
    </w:p>
    <w:p>
      <w:pPr>
        <w:snapToGrid w:val="0"/>
        <w:spacing w:line="440" w:lineRule="exact"/>
        <w:ind w:firstLine="470" w:firstLineChars="196"/>
        <w:jc w:val="left"/>
        <w:rPr>
          <w:sz w:val="24"/>
        </w:rPr>
      </w:pPr>
      <w:r>
        <w:rPr>
          <w:rFonts w:hint="eastAsia"/>
          <w:sz w:val="24"/>
        </w:rPr>
        <w:t>3、</w:t>
      </w:r>
      <w:r>
        <w:rPr>
          <w:rFonts w:hint="eastAsia" w:ascii="宋体" w:hAnsi="宋体" w:cs="宋体"/>
          <w:b/>
          <w:sz w:val="24"/>
        </w:rPr>
        <w:t>技术部分正负偏离表；（</w:t>
      </w:r>
      <w:r>
        <w:rPr>
          <w:b/>
          <w:kern w:val="0"/>
          <w:sz w:val="24"/>
          <w:lang w:val="zh-CN"/>
        </w:rPr>
        <w:t>请各供应商务必按照要求填报，</w:t>
      </w:r>
      <w:r>
        <w:rPr>
          <w:rFonts w:hint="eastAsia"/>
          <w:b/>
          <w:kern w:val="0"/>
          <w:sz w:val="24"/>
        </w:rPr>
        <w:t>如有负偏离或未按要求填报</w:t>
      </w:r>
      <w:r>
        <w:rPr>
          <w:b/>
          <w:kern w:val="0"/>
          <w:sz w:val="24"/>
          <w:lang w:val="zh-CN"/>
        </w:rPr>
        <w:t>作为无效</w:t>
      </w:r>
      <w:r>
        <w:rPr>
          <w:rFonts w:hint="eastAsia"/>
          <w:b/>
          <w:kern w:val="0"/>
          <w:sz w:val="24"/>
          <w:lang w:val="zh-CN"/>
        </w:rPr>
        <w:t>响应</w:t>
      </w:r>
      <w:r>
        <w:rPr>
          <w:b/>
          <w:kern w:val="0"/>
          <w:sz w:val="24"/>
          <w:lang w:val="zh-CN"/>
        </w:rPr>
        <w:t>处理</w:t>
      </w:r>
      <w:r>
        <w:rPr>
          <w:rFonts w:hint="eastAsia"/>
          <w:b/>
          <w:kern w:val="0"/>
          <w:sz w:val="24"/>
          <w:lang w:val="zh-CN"/>
        </w:rPr>
        <w:t>）</w:t>
      </w:r>
    </w:p>
    <w:p>
      <w:pPr>
        <w:snapToGrid w:val="0"/>
        <w:spacing w:line="440" w:lineRule="exact"/>
        <w:ind w:firstLine="470" w:firstLineChars="196"/>
        <w:jc w:val="left"/>
        <w:rPr>
          <w:sz w:val="24"/>
        </w:rPr>
      </w:pPr>
      <w:r>
        <w:rPr>
          <w:rFonts w:hint="eastAsia"/>
          <w:sz w:val="24"/>
        </w:rPr>
        <w:t>4、</w:t>
      </w:r>
      <w:r>
        <w:rPr>
          <w:rFonts w:hint="eastAsia" w:ascii="宋体" w:hAnsi="宋体" w:cs="宋体"/>
          <w:b/>
          <w:bCs/>
          <w:sz w:val="24"/>
        </w:rPr>
        <w:t>商务部分正负偏离表；</w:t>
      </w:r>
      <w:r>
        <w:rPr>
          <w:rFonts w:hint="eastAsia" w:ascii="宋体" w:hAnsi="宋体" w:cs="宋体"/>
          <w:b/>
          <w:sz w:val="24"/>
        </w:rPr>
        <w:t>（</w:t>
      </w:r>
      <w:r>
        <w:rPr>
          <w:b/>
          <w:kern w:val="0"/>
          <w:sz w:val="24"/>
          <w:lang w:val="zh-CN"/>
        </w:rPr>
        <w:t>请各供应商务必按照要求填报，</w:t>
      </w:r>
      <w:r>
        <w:rPr>
          <w:rFonts w:hint="eastAsia"/>
          <w:b/>
          <w:kern w:val="0"/>
          <w:sz w:val="24"/>
        </w:rPr>
        <w:t>如有负偏离或未按要求填报</w:t>
      </w:r>
      <w:r>
        <w:rPr>
          <w:b/>
          <w:kern w:val="0"/>
          <w:sz w:val="24"/>
          <w:lang w:val="zh-CN"/>
        </w:rPr>
        <w:t>作为无效</w:t>
      </w:r>
      <w:r>
        <w:rPr>
          <w:rFonts w:hint="eastAsia"/>
          <w:b/>
          <w:kern w:val="0"/>
          <w:sz w:val="24"/>
          <w:lang w:val="zh-CN"/>
        </w:rPr>
        <w:t>响应</w:t>
      </w:r>
      <w:r>
        <w:rPr>
          <w:b/>
          <w:kern w:val="0"/>
          <w:sz w:val="24"/>
          <w:lang w:val="zh-CN"/>
        </w:rPr>
        <w:t>处理</w:t>
      </w:r>
      <w:r>
        <w:rPr>
          <w:rFonts w:hint="eastAsia"/>
          <w:b/>
          <w:kern w:val="0"/>
          <w:sz w:val="24"/>
          <w:lang w:val="zh-CN"/>
        </w:rPr>
        <w:t>）</w:t>
      </w:r>
    </w:p>
    <w:p>
      <w:pPr>
        <w:snapToGrid w:val="0"/>
        <w:spacing w:line="440" w:lineRule="exact"/>
        <w:ind w:firstLine="470" w:firstLineChars="196"/>
        <w:jc w:val="left"/>
        <w:rPr>
          <w:sz w:val="24"/>
        </w:rPr>
      </w:pPr>
      <w:r>
        <w:rPr>
          <w:rFonts w:hint="eastAsia"/>
          <w:sz w:val="24"/>
        </w:rPr>
        <w:t>5、磋商文件要求递交的其他材料；</w:t>
      </w:r>
    </w:p>
    <w:p>
      <w:pPr>
        <w:snapToGrid w:val="0"/>
        <w:spacing w:line="440" w:lineRule="exact"/>
        <w:ind w:firstLine="470" w:firstLineChars="196"/>
        <w:jc w:val="left"/>
        <w:rPr>
          <w:sz w:val="24"/>
        </w:rPr>
      </w:pPr>
      <w:r>
        <w:rPr>
          <w:rFonts w:hint="eastAsia"/>
          <w:sz w:val="24"/>
        </w:rPr>
        <w:t>6、评标办法中未涉及的事项，供应商认为</w:t>
      </w:r>
      <w:r>
        <w:rPr>
          <w:rFonts w:hint="eastAsia" w:cs="宋体"/>
          <w:sz w:val="24"/>
        </w:rPr>
        <w:t>需要提交的其他资料。</w:t>
      </w:r>
    </w:p>
    <w:p>
      <w:pPr>
        <w:snapToGrid w:val="0"/>
        <w:spacing w:line="440" w:lineRule="exact"/>
        <w:ind w:firstLine="470" w:firstLineChars="196"/>
        <w:jc w:val="left"/>
        <w:rPr>
          <w:rFonts w:ascii="宋体"/>
          <w:sz w:val="24"/>
        </w:rPr>
      </w:pPr>
      <w:r>
        <w:rPr>
          <w:rFonts w:hint="eastAsia" w:ascii="宋体" w:hAnsi="宋体" w:cs="宋体"/>
          <w:sz w:val="24"/>
        </w:rPr>
        <w:t>注：为方便评委评估，请供应商按评标办法中所涉及的事项顺序进行编制，可以补充相关材料；</w:t>
      </w:r>
    </w:p>
    <w:p>
      <w:pPr>
        <w:pStyle w:val="65"/>
        <w:snapToGrid w:val="0"/>
        <w:spacing w:before="0" w:beforeAutospacing="0" w:after="0" w:afterAutospacing="0" w:line="440" w:lineRule="exact"/>
        <w:ind w:firstLine="482" w:firstLineChars="200"/>
        <w:rPr>
          <w:rStyle w:val="24"/>
          <w:color w:val="000000" w:themeColor="text1"/>
          <w14:textFill>
            <w14:solidFill>
              <w14:schemeClr w14:val="tx1"/>
            </w14:solidFill>
          </w14:textFill>
        </w:rPr>
      </w:pPr>
      <w:r>
        <w:rPr>
          <w:rFonts w:hint="eastAsia" w:cs="宋体"/>
          <w:b/>
          <w:bCs/>
          <w:u w:val="thick"/>
        </w:rPr>
        <w:t>特别提醒：“资格审查文件”、“技术响应文件”所须提供的材料（须加盖供应商公章）按磋商文件要求装订，密封，递交。“资格审查文件”、“技术响应文件”所涉及相关资料等证明材料原件请带至开标现场备查。未携带原件或因携带原件不全所引起的后果由供应商自行承担。</w:t>
      </w:r>
    </w:p>
    <w:p>
      <w:pPr>
        <w:pStyle w:val="65"/>
        <w:snapToGrid w:val="0"/>
        <w:spacing w:before="0" w:beforeAutospacing="0" w:after="0" w:afterAutospacing="0" w:line="440" w:lineRule="exact"/>
        <w:ind w:firstLine="482" w:firstLineChars="200"/>
        <w:rPr>
          <w:rStyle w:val="24"/>
          <w:b/>
          <w:color w:val="000000" w:themeColor="text1"/>
          <w14:textFill>
            <w14:solidFill>
              <w14:schemeClr w14:val="tx1"/>
            </w14:solidFill>
          </w14:textFill>
        </w:rPr>
      </w:pPr>
      <w:r>
        <w:rPr>
          <w:rStyle w:val="24"/>
          <w:b/>
          <w:color w:val="000000" w:themeColor="text1"/>
          <w14:textFill>
            <w14:solidFill>
              <w14:schemeClr w14:val="tx1"/>
            </w14:solidFill>
          </w14:textFill>
        </w:rPr>
        <w:t>三、</w:t>
      </w:r>
      <w:r>
        <w:rPr>
          <w:rStyle w:val="24"/>
          <w:rFonts w:hint="eastAsia"/>
          <w:b/>
          <w:color w:val="000000" w:themeColor="text1"/>
          <w14:textFill>
            <w14:solidFill>
              <w14:schemeClr w14:val="tx1"/>
            </w14:solidFill>
          </w14:textFill>
        </w:rPr>
        <w:t>商务报价响应文件（单独密封）</w:t>
      </w:r>
      <w:r>
        <w:rPr>
          <w:rStyle w:val="24"/>
          <w:b/>
          <w:color w:val="000000" w:themeColor="text1"/>
          <w14:textFill>
            <w14:solidFill>
              <w14:schemeClr w14:val="tx1"/>
            </w14:solidFill>
          </w14:textFill>
        </w:rPr>
        <w:t>：</w:t>
      </w:r>
    </w:p>
    <w:p>
      <w:pPr>
        <w:snapToGrid w:val="0"/>
        <w:spacing w:line="440" w:lineRule="exact"/>
        <w:ind w:firstLine="470" w:firstLineChars="196"/>
        <w:jc w:val="left"/>
        <w:rPr>
          <w:rFonts w:ascii="宋体" w:hAnsi="宋体" w:cs="宋体"/>
          <w:sz w:val="24"/>
        </w:rPr>
      </w:pPr>
      <w:r>
        <w:rPr>
          <w:rFonts w:ascii="宋体" w:hAnsi="宋体" w:cs="宋体"/>
          <w:sz w:val="24"/>
        </w:rPr>
        <w:t>1</w:t>
      </w:r>
      <w:r>
        <w:rPr>
          <w:rFonts w:hint="eastAsia" w:ascii="宋体" w:hAnsi="宋体" w:cs="宋体"/>
          <w:sz w:val="24"/>
        </w:rPr>
        <w:t>、响应函。（格式参见第七部分）</w:t>
      </w:r>
    </w:p>
    <w:p>
      <w:pPr>
        <w:snapToGrid w:val="0"/>
        <w:spacing w:line="440" w:lineRule="exact"/>
        <w:ind w:firstLine="470" w:firstLineChars="196"/>
        <w:jc w:val="left"/>
        <w:rPr>
          <w:rFonts w:ascii="宋体" w:hAnsi="宋体" w:cs="宋体"/>
          <w:sz w:val="24"/>
        </w:rPr>
      </w:pPr>
      <w:r>
        <w:rPr>
          <w:rFonts w:hint="eastAsia" w:ascii="宋体" w:hAnsi="宋体" w:cs="宋体"/>
          <w:sz w:val="24"/>
        </w:rPr>
        <w:t>2、磋商响应报价明细表。（格式参见第七部分）</w:t>
      </w:r>
    </w:p>
    <w:p>
      <w:pPr>
        <w:snapToGrid w:val="0"/>
        <w:spacing w:line="440" w:lineRule="exact"/>
        <w:ind w:firstLine="470" w:firstLineChars="196"/>
        <w:jc w:val="left"/>
        <w:rPr>
          <w:rFonts w:ascii="宋体" w:hAnsi="宋体" w:cs="宋体"/>
          <w:sz w:val="24"/>
        </w:rPr>
      </w:pPr>
      <w:r>
        <w:rPr>
          <w:rFonts w:hint="eastAsia" w:ascii="宋体" w:hAnsi="宋体" w:cs="宋体"/>
          <w:sz w:val="24"/>
        </w:rPr>
        <w:t>3、磋商响应最终报价表。（格式参见第七部分）</w:t>
      </w:r>
    </w:p>
    <w:p>
      <w:pPr>
        <w:snapToGrid w:val="0"/>
        <w:spacing w:line="440" w:lineRule="exact"/>
        <w:ind w:firstLine="470" w:firstLineChars="196"/>
        <w:jc w:val="left"/>
        <w:rPr>
          <w:rFonts w:ascii="宋体" w:hAnsi="宋体" w:cs="宋体"/>
          <w:sz w:val="24"/>
        </w:rPr>
      </w:pPr>
      <w:r>
        <w:rPr>
          <w:rFonts w:ascii="宋体" w:hAnsi="宋体" w:cs="宋体"/>
          <w:sz w:val="24"/>
        </w:rPr>
        <w:br w:type="page"/>
      </w:r>
    </w:p>
    <w:p>
      <w:pPr>
        <w:pStyle w:val="65"/>
        <w:snapToGrid w:val="0"/>
        <w:spacing w:before="312" w:after="312" w:line="420" w:lineRule="exact"/>
        <w:ind w:firstLine="630" w:firstLineChars="196"/>
        <w:jc w:val="center"/>
        <w:rPr>
          <w:rStyle w:val="24"/>
          <w:b/>
          <w:color w:val="000000" w:themeColor="text1"/>
          <w:sz w:val="28"/>
          <w:szCs w:val="28"/>
          <w14:textFill>
            <w14:solidFill>
              <w14:schemeClr w14:val="tx1"/>
            </w14:solidFill>
          </w14:textFill>
        </w:rPr>
      </w:pPr>
      <w:r>
        <w:rPr>
          <w:rStyle w:val="24"/>
          <w:rFonts w:hint="eastAsia"/>
          <w:b/>
          <w:color w:val="000000" w:themeColor="text1"/>
          <w:sz w:val="32"/>
          <w:szCs w:val="32"/>
          <w14:textFill>
            <w14:solidFill>
              <w14:schemeClr w14:val="tx1"/>
            </w14:solidFill>
          </w14:textFill>
        </w:rPr>
        <w:t>1、供应商</w:t>
      </w:r>
      <w:r>
        <w:rPr>
          <w:rStyle w:val="24"/>
          <w:b/>
          <w:color w:val="000000" w:themeColor="text1"/>
          <w:sz w:val="32"/>
          <w:szCs w:val="32"/>
          <w14:textFill>
            <w14:solidFill>
              <w14:schemeClr w14:val="tx1"/>
            </w14:solidFill>
          </w14:textFill>
        </w:rPr>
        <w:t>关于资格的声明函</w:t>
      </w:r>
    </w:p>
    <w:p>
      <w:pPr>
        <w:snapToGrid w:val="0"/>
        <w:spacing w:line="420" w:lineRule="exact"/>
        <w:jc w:val="center"/>
        <w:rPr>
          <w:rStyle w:val="24"/>
          <w:rFonts w:ascii="宋体" w:hAnsi="宋体"/>
          <w:color w:val="000000" w:themeColor="text1"/>
          <w:sz w:val="24"/>
          <w:lang w:val="zh-CN"/>
          <w14:textFill>
            <w14:solidFill>
              <w14:schemeClr w14:val="tx1"/>
            </w14:solidFill>
          </w14:textFill>
        </w:rPr>
      </w:pPr>
    </w:p>
    <w:p>
      <w:pPr>
        <w:snapToGrid w:val="0"/>
        <w:spacing w:line="420" w:lineRule="exact"/>
        <w:rPr>
          <w:rStyle w:val="24"/>
          <w:rFonts w:ascii="宋体" w:hAnsi="宋体"/>
          <w:color w:val="000000" w:themeColor="text1"/>
          <w:sz w:val="24"/>
          <w:lang w:val="zh-CN"/>
          <w14:textFill>
            <w14:solidFill>
              <w14:schemeClr w14:val="tx1"/>
            </w14:solidFill>
          </w14:textFill>
        </w:rPr>
      </w:pPr>
      <w:r>
        <w:rPr>
          <w:rStyle w:val="24"/>
          <w:rFonts w:hint="eastAsia" w:ascii="宋体" w:hAnsi="宋体"/>
          <w:color w:val="000000" w:themeColor="text1"/>
          <w:sz w:val="24"/>
          <w14:textFill>
            <w14:solidFill>
              <w14:schemeClr w14:val="tx1"/>
            </w14:solidFill>
          </w14:textFill>
        </w:rPr>
        <w:t>江苏航运职业技术学院</w:t>
      </w:r>
      <w:r>
        <w:rPr>
          <w:rStyle w:val="24"/>
          <w:rFonts w:ascii="宋体" w:hAnsi="宋体"/>
          <w:color w:val="000000" w:themeColor="text1"/>
          <w:sz w:val="24"/>
          <w:lang w:val="zh-CN"/>
          <w14:textFill>
            <w14:solidFill>
              <w14:schemeClr w14:val="tx1"/>
            </w14:solidFill>
          </w14:textFill>
        </w:rPr>
        <w:t>：</w:t>
      </w:r>
    </w:p>
    <w:p>
      <w:pPr>
        <w:snapToGrid w:val="0"/>
        <w:spacing w:line="420" w:lineRule="exact"/>
        <w:ind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我公司认真对照</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公告，符合贵方提出的资格要求，自愿参加</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响应，并保证提供的资料文件是准确的和真实的。提供虚假材料的愿意承担相应的法律责任。</w:t>
      </w:r>
    </w:p>
    <w:p>
      <w:pPr>
        <w:snapToGrid w:val="0"/>
        <w:spacing w:line="420" w:lineRule="exact"/>
        <w:ind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我公司承诺</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前3年内没有受各级管理部门的处分或处罚（含其授权服务的子公司、分公司等）。如被事后发现的，我公司同意被取消报名、</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、中标等资格。</w:t>
      </w:r>
    </w:p>
    <w:p>
      <w:pPr>
        <w:snapToGrid w:val="0"/>
        <w:spacing w:line="420" w:lineRule="exact"/>
        <w:ind w:firstLine="480" w:firstLineChars="200"/>
        <w:rPr>
          <w:rStyle w:val="24"/>
          <w:rFonts w:ascii="宋体" w:hAnsi="宋体"/>
          <w:color w:val="000000" w:themeColor="text1"/>
          <w:sz w:val="24"/>
          <w14:textFill>
            <w14:solidFill>
              <w14:schemeClr w14:val="tx1"/>
            </w14:solidFill>
          </w14:textFill>
        </w:rPr>
      </w:pPr>
    </w:p>
    <w:p>
      <w:pPr>
        <w:snapToGrid w:val="0"/>
        <w:spacing w:line="420" w:lineRule="exact"/>
        <w:ind w:firstLine="480" w:firstLineChars="200"/>
        <w:rPr>
          <w:rStyle w:val="24"/>
          <w:rFonts w:ascii="宋体" w:hAnsi="宋体"/>
          <w:color w:val="000000" w:themeColor="text1"/>
          <w:sz w:val="24"/>
          <w14:textFill>
            <w14:solidFill>
              <w14:schemeClr w14:val="tx1"/>
            </w14:solidFill>
          </w14:textFill>
        </w:rPr>
      </w:pPr>
    </w:p>
    <w:p>
      <w:pPr>
        <w:snapToGrid w:val="0"/>
        <w:spacing w:line="420" w:lineRule="exact"/>
        <w:ind w:firstLine="3280" w:firstLineChars="1367"/>
        <w:rPr>
          <w:rStyle w:val="24"/>
          <w:rFonts w:ascii="宋体" w:hAnsi="宋体"/>
          <w:color w:val="000000" w:themeColor="text1"/>
          <w:sz w:val="24"/>
          <w14:textFill>
            <w14:solidFill>
              <w14:schemeClr w14:val="tx1"/>
            </w14:solidFill>
          </w14:textFill>
        </w:rPr>
      </w:pPr>
    </w:p>
    <w:p>
      <w:pPr>
        <w:snapToGrid w:val="0"/>
        <w:spacing w:line="420" w:lineRule="exact"/>
        <w:ind w:firstLine="3280" w:firstLineChars="1367"/>
        <w:rPr>
          <w:rStyle w:val="24"/>
          <w:rFonts w:ascii="宋体" w:hAnsi="宋体"/>
          <w:color w:val="000000" w:themeColor="text1"/>
          <w:sz w:val="24"/>
          <w14:textFill>
            <w14:solidFill>
              <w14:schemeClr w14:val="tx1"/>
            </w14:solidFill>
          </w14:textFill>
        </w:rPr>
      </w:pPr>
      <w:r>
        <w:rPr>
          <w:rStyle w:val="24"/>
          <w:rFonts w:hint="eastAsia" w:ascii="宋体" w:hAnsi="宋体"/>
          <w:color w:val="000000" w:themeColor="text1"/>
          <w:sz w:val="24"/>
          <w14:textFill>
            <w14:solidFill>
              <w14:schemeClr w14:val="tx1"/>
            </w14:solidFill>
          </w14:textFill>
        </w:rPr>
        <w:t>供应商</w:t>
      </w:r>
      <w:r>
        <w:rPr>
          <w:rStyle w:val="24"/>
          <w:rFonts w:ascii="宋体" w:hAnsi="宋体"/>
          <w:color w:val="000000" w:themeColor="text1"/>
          <w:sz w:val="24"/>
          <w14:textFill>
            <w14:solidFill>
              <w14:schemeClr w14:val="tx1"/>
            </w14:solidFill>
          </w14:textFill>
        </w:rPr>
        <w:t>名称（公章）：</w:t>
      </w:r>
    </w:p>
    <w:p>
      <w:pPr>
        <w:snapToGrid w:val="0"/>
        <w:spacing w:line="420" w:lineRule="exact"/>
        <w:ind w:firstLine="3280" w:firstLineChars="1367"/>
        <w:rPr>
          <w:rStyle w:val="24"/>
          <w:rFonts w:ascii="宋体" w:hAnsi="宋体"/>
          <w:color w:val="000000" w:themeColor="text1"/>
          <w:sz w:val="24"/>
          <w14:textFill>
            <w14:solidFill>
              <w14:schemeClr w14:val="tx1"/>
            </w14:solidFill>
          </w14:textFill>
        </w:rPr>
      </w:pPr>
      <w:r>
        <w:rPr>
          <w:rStyle w:val="24"/>
          <w:rFonts w:ascii="宋体" w:hAnsi="宋体"/>
          <w:color w:val="000000" w:themeColor="text1"/>
          <w:kern w:val="0"/>
          <w:sz w:val="24"/>
          <w14:textFill>
            <w14:solidFill>
              <w14:schemeClr w14:val="tx1"/>
            </w14:solidFill>
          </w14:textFill>
        </w:rPr>
        <w:t>法定代表人或被授权代表人（</w:t>
      </w:r>
      <w:r>
        <w:rPr>
          <w:rStyle w:val="24"/>
          <w:rFonts w:ascii="宋体" w:hAnsi="宋体"/>
          <w:color w:val="000000" w:themeColor="text1"/>
          <w:kern w:val="1"/>
          <w:sz w:val="24"/>
          <w14:textFill>
            <w14:solidFill>
              <w14:schemeClr w14:val="tx1"/>
            </w14:solidFill>
          </w14:textFill>
        </w:rPr>
        <w:t>签字或盖章</w:t>
      </w:r>
      <w:r>
        <w:rPr>
          <w:rStyle w:val="24"/>
          <w:rFonts w:ascii="宋体" w:hAnsi="宋体"/>
          <w:color w:val="000000" w:themeColor="text1"/>
          <w:kern w:val="0"/>
          <w:sz w:val="24"/>
          <w14:textFill>
            <w14:solidFill>
              <w14:schemeClr w14:val="tx1"/>
            </w14:solidFill>
          </w14:textFill>
        </w:rPr>
        <w:t>）：</w:t>
      </w:r>
    </w:p>
    <w:p>
      <w:pPr>
        <w:spacing w:line="420" w:lineRule="exact"/>
        <w:ind w:firstLine="5704" w:firstLineChars="2377"/>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年   月   日</w:t>
      </w:r>
    </w:p>
    <w:p>
      <w:pPr>
        <w:spacing w:line="400" w:lineRule="exact"/>
        <w:jc w:val="center"/>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br w:type="page"/>
      </w:r>
    </w:p>
    <w:p>
      <w:pPr>
        <w:spacing w:line="400" w:lineRule="exact"/>
        <w:jc w:val="center"/>
        <w:rPr>
          <w:rStyle w:val="24"/>
          <w:rFonts w:ascii="宋体" w:hAnsi="宋体"/>
          <w:b/>
          <w:color w:val="000000" w:themeColor="text1"/>
          <w:sz w:val="28"/>
          <w:szCs w:val="28"/>
          <w14:textFill>
            <w14:solidFill>
              <w14:schemeClr w14:val="tx1"/>
            </w14:solidFill>
          </w14:textFill>
        </w:rPr>
      </w:pPr>
      <w:r>
        <w:rPr>
          <w:rStyle w:val="24"/>
          <w:rFonts w:hint="eastAsia" w:ascii="宋体" w:hAnsi="宋体"/>
          <w:b/>
          <w:color w:val="000000" w:themeColor="text1"/>
          <w:sz w:val="32"/>
          <w:szCs w:val="32"/>
          <w14:textFill>
            <w14:solidFill>
              <w14:schemeClr w14:val="tx1"/>
            </w14:solidFill>
          </w14:textFill>
        </w:rPr>
        <w:t>2、</w:t>
      </w:r>
      <w:r>
        <w:rPr>
          <w:rStyle w:val="24"/>
          <w:rFonts w:ascii="宋体" w:hAnsi="宋体"/>
          <w:b/>
          <w:color w:val="000000" w:themeColor="text1"/>
          <w:sz w:val="32"/>
          <w:szCs w:val="32"/>
          <w14:textFill>
            <w14:solidFill>
              <w14:schemeClr w14:val="tx1"/>
            </w14:solidFill>
          </w14:textFill>
        </w:rPr>
        <w:t>诚信承诺函</w:t>
      </w:r>
    </w:p>
    <w:p>
      <w:pPr>
        <w:spacing w:line="440" w:lineRule="exact"/>
        <w:rPr>
          <w:rStyle w:val="24"/>
          <w:rFonts w:ascii="宋体" w:hAnsi="宋体"/>
          <w:color w:val="000000" w:themeColor="text1"/>
          <w:sz w:val="24"/>
          <w:lang w:val="zh-CN"/>
          <w14:textFill>
            <w14:solidFill>
              <w14:schemeClr w14:val="tx1"/>
            </w14:solidFill>
          </w14:textFill>
        </w:rPr>
      </w:pPr>
      <w:r>
        <w:rPr>
          <w:rStyle w:val="24"/>
          <w:rFonts w:hint="eastAsia" w:ascii="宋体" w:hAnsi="宋体"/>
          <w:color w:val="000000" w:themeColor="text1"/>
          <w:sz w:val="24"/>
          <w14:textFill>
            <w14:solidFill>
              <w14:schemeClr w14:val="tx1"/>
            </w14:solidFill>
          </w14:textFill>
        </w:rPr>
        <w:t>江苏航运职业技术学院</w:t>
      </w:r>
      <w:r>
        <w:rPr>
          <w:rStyle w:val="24"/>
          <w:rFonts w:ascii="宋体" w:hAnsi="宋体"/>
          <w:color w:val="000000" w:themeColor="text1"/>
          <w:sz w:val="24"/>
          <w:lang w:val="zh-CN"/>
          <w14:textFill>
            <w14:solidFill>
              <w14:schemeClr w14:val="tx1"/>
            </w14:solidFill>
          </w14:textFill>
        </w:rPr>
        <w:t>：</w:t>
      </w:r>
    </w:p>
    <w:p>
      <w:pPr>
        <w:spacing w:line="440" w:lineRule="exact"/>
        <w:ind w:firstLine="512" w:firstLineChars="200"/>
        <w:rPr>
          <w:rStyle w:val="24"/>
          <w:rFonts w:ascii="宋体" w:hAnsi="宋体"/>
          <w:color w:val="000000" w:themeColor="text1"/>
          <w:kern w:val="0"/>
          <w:sz w:val="24"/>
          <w14:textFill>
            <w14:solidFill>
              <w14:schemeClr w14:val="tx1"/>
            </w14:solidFill>
          </w14:textFill>
        </w:rPr>
      </w:pPr>
      <w:r>
        <w:rPr>
          <w:rStyle w:val="24"/>
          <w:rFonts w:ascii="宋体" w:hAnsi="宋体"/>
          <w:color w:val="000000" w:themeColor="text1"/>
          <w:spacing w:val="8"/>
          <w:kern w:val="0"/>
          <w:sz w:val="24"/>
          <w14:textFill>
            <w14:solidFill>
              <w14:schemeClr w14:val="tx1"/>
            </w14:solidFill>
          </w14:textFill>
        </w:rPr>
        <w:t>我单位参与贵单位组织的</w:t>
      </w:r>
      <w:r>
        <w:rPr>
          <w:rStyle w:val="24"/>
          <w:rFonts w:ascii="宋体" w:hAnsi="宋体"/>
          <w:color w:val="000000" w:themeColor="text1"/>
          <w:kern w:val="0"/>
          <w:sz w:val="24"/>
          <w:u w:val="single" w:color="000000"/>
          <w14:textFill>
            <w14:solidFill>
              <w14:schemeClr w14:val="tx1"/>
            </w14:solidFill>
          </w14:textFill>
        </w:rPr>
        <w:t xml:space="preserve">                        </w:t>
      </w:r>
      <w:r>
        <w:rPr>
          <w:rStyle w:val="24"/>
          <w:rFonts w:ascii="宋体" w:hAnsi="宋体"/>
          <w:color w:val="000000" w:themeColor="text1"/>
          <w:kern w:val="0"/>
          <w:sz w:val="24"/>
          <w14:textFill>
            <w14:solidFill>
              <w14:schemeClr w14:val="tx1"/>
            </w14:solidFill>
          </w14:textFill>
        </w:rPr>
        <w:t>（项目名称）的</w:t>
      </w:r>
      <w:r>
        <w:rPr>
          <w:rStyle w:val="24"/>
          <w:rFonts w:hint="eastAsia" w:ascii="宋体" w:hAnsi="宋体"/>
          <w:color w:val="000000" w:themeColor="text1"/>
          <w:kern w:val="0"/>
          <w:sz w:val="24"/>
          <w14:textFill>
            <w14:solidFill>
              <w14:schemeClr w14:val="tx1"/>
            </w14:solidFill>
          </w14:textFill>
        </w:rPr>
        <w:t>磋商</w:t>
      </w:r>
      <w:r>
        <w:rPr>
          <w:rStyle w:val="24"/>
          <w:rFonts w:ascii="宋体" w:hAnsi="宋体"/>
          <w:color w:val="000000" w:themeColor="text1"/>
          <w:kern w:val="0"/>
          <w:sz w:val="24"/>
          <w14:textFill>
            <w14:solidFill>
              <w14:schemeClr w14:val="tx1"/>
            </w14:solidFill>
          </w14:textFill>
        </w:rPr>
        <w:t>，我单位</w:t>
      </w:r>
      <w:r>
        <w:rPr>
          <w:rStyle w:val="24"/>
          <w:rFonts w:ascii="宋体" w:hAnsi="宋体"/>
          <w:color w:val="000000" w:themeColor="text1"/>
          <w:spacing w:val="8"/>
          <w:kern w:val="0"/>
          <w:sz w:val="24"/>
          <w14:textFill>
            <w14:solidFill>
              <w14:schemeClr w14:val="tx1"/>
            </w14:solidFill>
          </w14:textFill>
        </w:rPr>
        <w:t>慎重</w:t>
      </w:r>
      <w:r>
        <w:rPr>
          <w:rStyle w:val="24"/>
          <w:rFonts w:ascii="宋体" w:hAnsi="宋体"/>
          <w:color w:val="000000" w:themeColor="text1"/>
          <w:kern w:val="0"/>
          <w:sz w:val="24"/>
          <w14:textFill>
            <w14:solidFill>
              <w14:schemeClr w14:val="tx1"/>
            </w14:solidFill>
          </w14:textFill>
        </w:rPr>
        <w:t>作出以下承诺：</w:t>
      </w:r>
    </w:p>
    <w:p>
      <w:pPr>
        <w:spacing w:line="440" w:lineRule="exact"/>
        <w:ind w:firstLine="480"/>
        <w:rPr>
          <w:rStyle w:val="24"/>
          <w:rFonts w:ascii="宋体" w:hAnsi="宋体"/>
          <w:color w:val="000000" w:themeColor="text1"/>
          <w:kern w:val="0"/>
          <w:sz w:val="24"/>
          <w14:textFill>
            <w14:solidFill>
              <w14:schemeClr w14:val="tx1"/>
            </w14:solidFill>
          </w14:textFill>
        </w:rPr>
      </w:pPr>
      <w:r>
        <w:rPr>
          <w:rStyle w:val="24"/>
          <w:rFonts w:ascii="宋体" w:hAnsi="宋体"/>
          <w:color w:val="000000" w:themeColor="text1"/>
          <w:kern w:val="0"/>
          <w:sz w:val="24"/>
          <w14:textFill>
            <w14:solidFill>
              <w14:schemeClr w14:val="tx1"/>
            </w14:solidFill>
          </w14:textFill>
        </w:rPr>
        <w:t>1.我单位参与本项目</w:t>
      </w:r>
      <w:r>
        <w:rPr>
          <w:rStyle w:val="24"/>
          <w:rFonts w:hint="eastAsia" w:ascii="宋体" w:hAnsi="宋体"/>
          <w:color w:val="000000" w:themeColor="text1"/>
          <w:kern w:val="0"/>
          <w:sz w:val="24"/>
          <w14:textFill>
            <w14:solidFill>
              <w14:schemeClr w14:val="tx1"/>
            </w14:solidFill>
          </w14:textFill>
        </w:rPr>
        <w:t>磋商</w:t>
      </w:r>
      <w:r>
        <w:rPr>
          <w:rStyle w:val="24"/>
          <w:rFonts w:ascii="宋体" w:hAnsi="宋体"/>
          <w:color w:val="000000" w:themeColor="text1"/>
          <w:kern w:val="0"/>
          <w:sz w:val="24"/>
          <w14:textFill>
            <w14:solidFill>
              <w14:schemeClr w14:val="tx1"/>
            </w14:solidFill>
          </w14:textFill>
        </w:rPr>
        <w:t>，提交的</w:t>
      </w:r>
      <w:r>
        <w:rPr>
          <w:rStyle w:val="24"/>
          <w:rFonts w:hint="eastAsia" w:ascii="宋体" w:hAnsi="宋体"/>
          <w:color w:val="000000" w:themeColor="text1"/>
          <w:kern w:val="0"/>
          <w:sz w:val="24"/>
          <w14:textFill>
            <w14:solidFill>
              <w14:schemeClr w14:val="tx1"/>
            </w14:solidFill>
          </w14:textFill>
        </w:rPr>
        <w:t>磋商</w:t>
      </w:r>
      <w:r>
        <w:rPr>
          <w:rStyle w:val="24"/>
          <w:rFonts w:ascii="宋体" w:hAnsi="宋体"/>
          <w:color w:val="000000" w:themeColor="text1"/>
          <w:kern w:val="0"/>
          <w:sz w:val="24"/>
          <w14:textFill>
            <w14:solidFill>
              <w14:schemeClr w14:val="tx1"/>
            </w14:solidFill>
          </w14:textFill>
        </w:rPr>
        <w:t>文件包括资格审查材料均真实可信。证件及有关附件是真实的，绝无提供虚假材料行为。</w:t>
      </w:r>
    </w:p>
    <w:p>
      <w:pPr>
        <w:spacing w:line="440" w:lineRule="exact"/>
        <w:ind w:firstLine="480"/>
        <w:rPr>
          <w:rStyle w:val="24"/>
          <w:rFonts w:ascii="宋体" w:hAnsi="宋体"/>
          <w:color w:val="000000" w:themeColor="text1"/>
          <w:kern w:val="0"/>
          <w:sz w:val="24"/>
          <w14:textFill>
            <w14:solidFill>
              <w14:schemeClr w14:val="tx1"/>
            </w14:solidFill>
          </w14:textFill>
        </w:rPr>
      </w:pPr>
      <w:r>
        <w:rPr>
          <w:rStyle w:val="24"/>
          <w:rFonts w:ascii="宋体" w:hAnsi="宋体"/>
          <w:color w:val="000000" w:themeColor="text1"/>
          <w:kern w:val="0"/>
          <w:sz w:val="24"/>
          <w14:textFill>
            <w14:solidFill>
              <w14:schemeClr w14:val="tx1"/>
            </w14:solidFill>
          </w14:textFill>
        </w:rPr>
        <w:t>2.我单位参与本项目</w:t>
      </w:r>
      <w:r>
        <w:rPr>
          <w:rStyle w:val="24"/>
          <w:rFonts w:hint="eastAsia" w:ascii="宋体" w:hAnsi="宋体"/>
          <w:color w:val="000000" w:themeColor="text1"/>
          <w:kern w:val="0"/>
          <w:sz w:val="24"/>
          <w14:textFill>
            <w14:solidFill>
              <w14:schemeClr w14:val="tx1"/>
            </w14:solidFill>
          </w14:textFill>
        </w:rPr>
        <w:t>磋商</w:t>
      </w:r>
      <w:r>
        <w:rPr>
          <w:rStyle w:val="24"/>
          <w:rFonts w:ascii="宋体" w:hAnsi="宋体"/>
          <w:color w:val="000000" w:themeColor="text1"/>
          <w:kern w:val="0"/>
          <w:sz w:val="24"/>
          <w14:textFill>
            <w14:solidFill>
              <w14:schemeClr w14:val="tx1"/>
            </w14:solidFill>
          </w14:textFill>
        </w:rPr>
        <w:t>绝无借资质、挂靠行为。</w:t>
      </w:r>
    </w:p>
    <w:p>
      <w:pPr>
        <w:spacing w:line="440" w:lineRule="exact"/>
        <w:ind w:firstLine="480"/>
        <w:rPr>
          <w:rStyle w:val="24"/>
          <w:rFonts w:ascii="宋体" w:hAnsi="宋体"/>
          <w:color w:val="000000" w:themeColor="text1"/>
          <w:kern w:val="0"/>
          <w:sz w:val="24"/>
          <w14:textFill>
            <w14:solidFill>
              <w14:schemeClr w14:val="tx1"/>
            </w14:solidFill>
          </w14:textFill>
        </w:rPr>
      </w:pPr>
      <w:r>
        <w:rPr>
          <w:rStyle w:val="24"/>
          <w:rFonts w:ascii="宋体" w:hAnsi="宋体"/>
          <w:color w:val="000000" w:themeColor="text1"/>
          <w:kern w:val="0"/>
          <w:sz w:val="24"/>
          <w14:textFill>
            <w14:solidFill>
              <w14:schemeClr w14:val="tx1"/>
            </w14:solidFill>
          </w14:textFill>
        </w:rPr>
        <w:t>3.本项目授权代表为本单位正式员工。</w:t>
      </w:r>
    </w:p>
    <w:p>
      <w:pPr>
        <w:spacing w:line="440" w:lineRule="exact"/>
        <w:ind w:firstLine="480"/>
        <w:rPr>
          <w:rStyle w:val="24"/>
          <w:rFonts w:ascii="宋体" w:hAnsi="宋体"/>
          <w:color w:val="000000" w:themeColor="text1"/>
          <w:kern w:val="0"/>
          <w:sz w:val="24"/>
          <w14:textFill>
            <w14:solidFill>
              <w14:schemeClr w14:val="tx1"/>
            </w14:solidFill>
          </w14:textFill>
        </w:rPr>
      </w:pPr>
      <w:r>
        <w:rPr>
          <w:rStyle w:val="24"/>
          <w:rFonts w:ascii="宋体" w:hAnsi="宋体"/>
          <w:color w:val="000000" w:themeColor="text1"/>
          <w:kern w:val="0"/>
          <w:sz w:val="24"/>
          <w14:textFill>
            <w14:solidFill>
              <w14:schemeClr w14:val="tx1"/>
            </w14:solidFill>
          </w14:textFill>
        </w:rPr>
        <w:t>4.我单位遵守国家廉政相关规定，无失信、行贿等不良行为。</w:t>
      </w:r>
    </w:p>
    <w:p>
      <w:pPr>
        <w:spacing w:line="440" w:lineRule="exact"/>
        <w:ind w:firstLine="480"/>
        <w:rPr>
          <w:rStyle w:val="24"/>
          <w:rFonts w:ascii="宋体" w:hAnsi="宋体"/>
          <w:color w:val="000000" w:themeColor="text1"/>
          <w:kern w:val="0"/>
          <w:sz w:val="24"/>
          <w:lang w:val="en-GB"/>
          <w14:textFill>
            <w14:solidFill>
              <w14:schemeClr w14:val="tx1"/>
            </w14:solidFill>
          </w14:textFill>
        </w:rPr>
      </w:pPr>
      <w:r>
        <w:rPr>
          <w:rStyle w:val="24"/>
          <w:rFonts w:ascii="宋体" w:hAnsi="宋体"/>
          <w:color w:val="000000" w:themeColor="text1"/>
          <w:kern w:val="0"/>
          <w:sz w:val="24"/>
          <w14:textFill>
            <w14:solidFill>
              <w14:schemeClr w14:val="tx1"/>
            </w14:solidFill>
          </w14:textFill>
        </w:rPr>
        <w:t>5.</w:t>
      </w:r>
      <w:r>
        <w:rPr>
          <w:rStyle w:val="24"/>
          <w:rFonts w:ascii="宋体" w:hAnsi="宋体"/>
          <w:color w:val="000000" w:themeColor="text1"/>
          <w:kern w:val="0"/>
          <w:sz w:val="24"/>
          <w:lang w:val="en-GB"/>
          <w14:textFill>
            <w14:solidFill>
              <w14:schemeClr w14:val="tx1"/>
            </w14:solidFill>
          </w14:textFill>
        </w:rPr>
        <w:t>我单位</w:t>
      </w:r>
      <w:r>
        <w:rPr>
          <w:rStyle w:val="24"/>
          <w:rFonts w:ascii="宋体" w:hAnsi="宋体"/>
          <w:color w:val="000000" w:themeColor="text1"/>
          <w:kern w:val="0"/>
          <w:sz w:val="24"/>
          <w14:textFill>
            <w14:solidFill>
              <w14:schemeClr w14:val="tx1"/>
            </w14:solidFill>
          </w14:textFill>
        </w:rPr>
        <w:t>参与本项目</w:t>
      </w:r>
      <w:r>
        <w:rPr>
          <w:rStyle w:val="24"/>
          <w:rFonts w:hint="eastAsia" w:ascii="宋体" w:hAnsi="宋体"/>
          <w:color w:val="000000" w:themeColor="text1"/>
          <w:kern w:val="0"/>
          <w:sz w:val="24"/>
          <w:lang w:val="en-GB"/>
          <w14:textFill>
            <w14:solidFill>
              <w14:schemeClr w14:val="tx1"/>
            </w14:solidFill>
          </w14:textFill>
        </w:rPr>
        <w:t>磋商</w:t>
      </w:r>
      <w:r>
        <w:rPr>
          <w:rStyle w:val="24"/>
          <w:rFonts w:ascii="宋体" w:hAnsi="宋体"/>
          <w:color w:val="000000" w:themeColor="text1"/>
          <w:kern w:val="0"/>
          <w:sz w:val="24"/>
          <w14:textFill>
            <w14:solidFill>
              <w14:schemeClr w14:val="tx1"/>
            </w14:solidFill>
          </w14:textFill>
        </w:rPr>
        <w:t>绝无</w:t>
      </w:r>
      <w:r>
        <w:rPr>
          <w:rStyle w:val="24"/>
          <w:rFonts w:ascii="宋体" w:hAnsi="宋体"/>
          <w:color w:val="000000" w:themeColor="text1"/>
          <w:kern w:val="0"/>
          <w:sz w:val="24"/>
          <w:lang w:val="en-GB"/>
          <w14:textFill>
            <w14:solidFill>
              <w14:schemeClr w14:val="tx1"/>
            </w14:solidFill>
          </w14:textFill>
        </w:rPr>
        <w:t>串标、围标等行为。</w:t>
      </w:r>
    </w:p>
    <w:p>
      <w:pPr>
        <w:spacing w:line="440" w:lineRule="exact"/>
        <w:ind w:firstLine="480"/>
        <w:rPr>
          <w:rStyle w:val="24"/>
          <w:rFonts w:ascii="宋体" w:hAnsi="宋体"/>
          <w:color w:val="000000" w:themeColor="text1"/>
          <w:kern w:val="0"/>
          <w:sz w:val="24"/>
          <w:lang w:val="en-GB"/>
          <w14:textFill>
            <w14:solidFill>
              <w14:schemeClr w14:val="tx1"/>
            </w14:solidFill>
          </w14:textFill>
        </w:rPr>
      </w:pPr>
      <w:r>
        <w:rPr>
          <w:rStyle w:val="24"/>
          <w:rFonts w:ascii="宋体" w:hAnsi="宋体"/>
          <w:color w:val="000000" w:themeColor="text1"/>
          <w:kern w:val="0"/>
          <w:sz w:val="24"/>
          <w14:textFill>
            <w14:solidFill>
              <w14:schemeClr w14:val="tx1"/>
            </w14:solidFill>
          </w14:textFill>
        </w:rPr>
        <w:t>6.</w:t>
      </w:r>
      <w:r>
        <w:rPr>
          <w:rStyle w:val="24"/>
          <w:rFonts w:ascii="宋体" w:hAnsi="宋体"/>
          <w:color w:val="000000" w:themeColor="text1"/>
          <w:kern w:val="0"/>
          <w:sz w:val="24"/>
          <w:lang w:val="en-GB"/>
          <w14:textFill>
            <w14:solidFill>
              <w14:schemeClr w14:val="tx1"/>
            </w14:solidFill>
          </w14:textFill>
        </w:rPr>
        <w:t>我单位在参加政府采购活动前三年内，在经营活动中没有重大违法记录。</w:t>
      </w:r>
    </w:p>
    <w:p>
      <w:pPr>
        <w:spacing w:line="440" w:lineRule="exact"/>
        <w:ind w:firstLine="480"/>
        <w:rPr>
          <w:rStyle w:val="24"/>
          <w:rFonts w:ascii="宋体" w:hAnsi="宋体"/>
          <w:color w:val="000000" w:themeColor="text1"/>
          <w:kern w:val="0"/>
          <w:sz w:val="24"/>
          <w14:textFill>
            <w14:solidFill>
              <w14:schemeClr w14:val="tx1"/>
            </w14:solidFill>
          </w14:textFill>
        </w:rPr>
      </w:pPr>
      <w:r>
        <w:rPr>
          <w:rStyle w:val="24"/>
          <w:rFonts w:ascii="宋体" w:hAnsi="宋体"/>
          <w:color w:val="000000" w:themeColor="text1"/>
          <w:kern w:val="0"/>
          <w:sz w:val="24"/>
          <w14:textFill>
            <w14:solidFill>
              <w14:schemeClr w14:val="tx1"/>
            </w14:solidFill>
          </w14:textFill>
        </w:rPr>
        <w:t>7.如中标，我单位将按照</w:t>
      </w:r>
      <w:r>
        <w:rPr>
          <w:rStyle w:val="24"/>
          <w:rFonts w:hint="eastAsia" w:ascii="宋体" w:hAnsi="宋体"/>
          <w:color w:val="000000" w:themeColor="text1"/>
          <w:kern w:val="0"/>
          <w:sz w:val="24"/>
          <w14:textFill>
            <w14:solidFill>
              <w14:schemeClr w14:val="tx1"/>
            </w14:solidFill>
          </w14:textFill>
        </w:rPr>
        <w:t>磋商</w:t>
      </w:r>
      <w:r>
        <w:rPr>
          <w:rStyle w:val="24"/>
          <w:rFonts w:ascii="宋体" w:hAnsi="宋体"/>
          <w:color w:val="000000" w:themeColor="text1"/>
          <w:kern w:val="0"/>
          <w:sz w:val="24"/>
          <w14:textFill>
            <w14:solidFill>
              <w14:schemeClr w14:val="tx1"/>
            </w14:solidFill>
          </w14:textFill>
        </w:rPr>
        <w:t>文件规定并在中标通知书规定的时限内与</w:t>
      </w:r>
      <w:r>
        <w:rPr>
          <w:rStyle w:val="24"/>
          <w:rFonts w:hint="eastAsia" w:ascii="宋体" w:hAnsi="宋体"/>
          <w:color w:val="000000" w:themeColor="text1"/>
          <w:kern w:val="0"/>
          <w:sz w:val="24"/>
          <w14:textFill>
            <w14:solidFill>
              <w14:schemeClr w14:val="tx1"/>
            </w14:solidFill>
          </w14:textFill>
        </w:rPr>
        <w:t>磋商</w:t>
      </w:r>
      <w:r>
        <w:rPr>
          <w:rStyle w:val="24"/>
          <w:rFonts w:ascii="宋体" w:hAnsi="宋体"/>
          <w:color w:val="000000" w:themeColor="text1"/>
          <w:kern w:val="0"/>
          <w:sz w:val="24"/>
          <w14:textFill>
            <w14:solidFill>
              <w14:schemeClr w14:val="tx1"/>
            </w14:solidFill>
          </w14:textFill>
        </w:rPr>
        <w:t>单位签订合同。</w:t>
      </w:r>
    </w:p>
    <w:p>
      <w:pPr>
        <w:spacing w:line="440" w:lineRule="exact"/>
        <w:ind w:firstLine="480"/>
        <w:rPr>
          <w:rStyle w:val="24"/>
          <w:rFonts w:ascii="宋体" w:hAnsi="宋体"/>
          <w:color w:val="000000" w:themeColor="text1"/>
          <w:kern w:val="0"/>
          <w:sz w:val="24"/>
          <w14:textFill>
            <w14:solidFill>
              <w14:schemeClr w14:val="tx1"/>
            </w14:solidFill>
          </w14:textFill>
        </w:rPr>
      </w:pPr>
      <w:r>
        <w:rPr>
          <w:rStyle w:val="24"/>
          <w:rFonts w:ascii="宋体" w:hAnsi="宋体"/>
          <w:color w:val="000000" w:themeColor="text1"/>
          <w:kern w:val="0"/>
          <w:sz w:val="24"/>
          <w14:textFill>
            <w14:solidFill>
              <w14:schemeClr w14:val="tx1"/>
            </w14:solidFill>
          </w14:textFill>
        </w:rPr>
        <w:t>8.如中标，我单位将按照</w:t>
      </w:r>
      <w:r>
        <w:rPr>
          <w:rStyle w:val="24"/>
          <w:rFonts w:hint="eastAsia" w:ascii="宋体" w:hAnsi="宋体"/>
          <w:color w:val="000000" w:themeColor="text1"/>
          <w:kern w:val="0"/>
          <w:sz w:val="24"/>
          <w14:textFill>
            <w14:solidFill>
              <w14:schemeClr w14:val="tx1"/>
            </w14:solidFill>
          </w14:textFill>
        </w:rPr>
        <w:t>磋商</w:t>
      </w:r>
      <w:r>
        <w:rPr>
          <w:rStyle w:val="24"/>
          <w:rFonts w:ascii="宋体" w:hAnsi="宋体"/>
          <w:color w:val="000000" w:themeColor="text1"/>
          <w:kern w:val="0"/>
          <w:sz w:val="24"/>
          <w14:textFill>
            <w14:solidFill>
              <w14:schemeClr w14:val="tx1"/>
            </w14:solidFill>
          </w14:textFill>
        </w:rPr>
        <w:t>文件规定以及</w:t>
      </w:r>
      <w:r>
        <w:rPr>
          <w:rStyle w:val="24"/>
          <w:rFonts w:hint="eastAsia" w:ascii="宋体" w:hAnsi="宋体"/>
          <w:color w:val="000000" w:themeColor="text1"/>
          <w:kern w:val="0"/>
          <w:sz w:val="24"/>
          <w14:textFill>
            <w14:solidFill>
              <w14:schemeClr w14:val="tx1"/>
            </w14:solidFill>
          </w14:textFill>
        </w:rPr>
        <w:t>磋商</w:t>
      </w:r>
      <w:r>
        <w:rPr>
          <w:rStyle w:val="24"/>
          <w:rFonts w:ascii="宋体" w:hAnsi="宋体"/>
          <w:color w:val="000000" w:themeColor="text1"/>
          <w:kern w:val="0"/>
          <w:sz w:val="24"/>
          <w14:textFill>
            <w14:solidFill>
              <w14:schemeClr w14:val="tx1"/>
            </w14:solidFill>
          </w14:textFill>
        </w:rPr>
        <w:t>文件中承诺的相关事项向</w:t>
      </w:r>
      <w:r>
        <w:rPr>
          <w:rStyle w:val="24"/>
          <w:rFonts w:hint="eastAsia" w:ascii="宋体" w:hAnsi="宋体"/>
          <w:color w:val="000000" w:themeColor="text1"/>
          <w:kern w:val="0"/>
          <w:sz w:val="24"/>
          <w14:textFill>
            <w14:solidFill>
              <w14:schemeClr w14:val="tx1"/>
            </w14:solidFill>
          </w14:textFill>
        </w:rPr>
        <w:t>采购人</w:t>
      </w:r>
      <w:r>
        <w:rPr>
          <w:rStyle w:val="24"/>
          <w:rFonts w:ascii="宋体" w:hAnsi="宋体"/>
          <w:color w:val="000000" w:themeColor="text1"/>
          <w:kern w:val="0"/>
          <w:sz w:val="24"/>
          <w14:textFill>
            <w14:solidFill>
              <w14:schemeClr w14:val="tx1"/>
            </w14:solidFill>
          </w14:textFill>
        </w:rPr>
        <w:t>提供完整相关证明材料或配合</w:t>
      </w:r>
      <w:r>
        <w:rPr>
          <w:rStyle w:val="24"/>
          <w:rFonts w:hint="eastAsia" w:ascii="宋体" w:hAnsi="宋体"/>
          <w:color w:val="000000" w:themeColor="text1"/>
          <w:kern w:val="0"/>
          <w:sz w:val="24"/>
          <w14:textFill>
            <w14:solidFill>
              <w14:schemeClr w14:val="tx1"/>
            </w14:solidFill>
          </w14:textFill>
        </w:rPr>
        <w:t>采购人</w:t>
      </w:r>
      <w:r>
        <w:rPr>
          <w:rStyle w:val="24"/>
          <w:rFonts w:ascii="宋体" w:hAnsi="宋体"/>
          <w:color w:val="000000" w:themeColor="text1"/>
          <w:kern w:val="0"/>
          <w:sz w:val="24"/>
          <w14:textFill>
            <w14:solidFill>
              <w14:schemeClr w14:val="tx1"/>
            </w14:solidFill>
          </w14:textFill>
        </w:rPr>
        <w:t>做好相关工作。</w:t>
      </w:r>
    </w:p>
    <w:p>
      <w:pPr>
        <w:spacing w:line="440" w:lineRule="exact"/>
        <w:ind w:firstLine="480" w:firstLineChars="200"/>
        <w:rPr>
          <w:rStyle w:val="24"/>
          <w:rFonts w:ascii="宋体" w:hAnsi="宋体"/>
          <w:color w:val="000000" w:themeColor="text1"/>
          <w:kern w:val="0"/>
          <w:sz w:val="24"/>
          <w14:textFill>
            <w14:solidFill>
              <w14:schemeClr w14:val="tx1"/>
            </w14:solidFill>
          </w14:textFill>
        </w:rPr>
      </w:pPr>
      <w:r>
        <w:rPr>
          <w:rStyle w:val="24"/>
          <w:rFonts w:ascii="宋体" w:hAnsi="宋体"/>
          <w:color w:val="000000" w:themeColor="text1"/>
          <w:kern w:val="0"/>
          <w:sz w:val="24"/>
          <w14:textFill>
            <w14:solidFill>
              <w14:schemeClr w14:val="tx1"/>
            </w14:solidFill>
          </w14:textFill>
        </w:rPr>
        <w:t>若我单位未能兑现以上承诺，愿意放弃本项目中标资格，愿意被</w:t>
      </w:r>
      <w:r>
        <w:rPr>
          <w:rStyle w:val="24"/>
          <w:rFonts w:hint="eastAsia" w:ascii="宋体" w:hAnsi="宋体"/>
          <w:color w:val="000000" w:themeColor="text1"/>
          <w:kern w:val="0"/>
          <w:sz w:val="24"/>
          <w14:textFill>
            <w14:solidFill>
              <w14:schemeClr w14:val="tx1"/>
            </w14:solidFill>
          </w14:textFill>
        </w:rPr>
        <w:t>采购人</w:t>
      </w:r>
      <w:r>
        <w:rPr>
          <w:rStyle w:val="24"/>
          <w:rFonts w:ascii="宋体" w:hAnsi="宋体"/>
          <w:color w:val="000000" w:themeColor="text1"/>
          <w:kern w:val="0"/>
          <w:sz w:val="24"/>
          <w14:textFill>
            <w14:solidFill>
              <w14:schemeClr w14:val="tx1"/>
            </w14:solidFill>
          </w14:textFill>
        </w:rPr>
        <w:t>列入政府采购黑名单1-3年，愿意接受</w:t>
      </w:r>
      <w:r>
        <w:rPr>
          <w:rStyle w:val="24"/>
          <w:rFonts w:hint="eastAsia" w:ascii="宋体" w:hAnsi="宋体"/>
          <w:color w:val="000000" w:themeColor="text1"/>
          <w:kern w:val="0"/>
          <w:sz w:val="24"/>
          <w14:textFill>
            <w14:solidFill>
              <w14:schemeClr w14:val="tx1"/>
            </w14:solidFill>
          </w14:textFill>
        </w:rPr>
        <w:t>采购人</w:t>
      </w:r>
      <w:r>
        <w:rPr>
          <w:rStyle w:val="24"/>
          <w:rFonts w:ascii="宋体" w:hAnsi="宋体"/>
          <w:color w:val="000000" w:themeColor="text1"/>
          <w:kern w:val="0"/>
          <w:sz w:val="24"/>
          <w14:textFill>
            <w14:solidFill>
              <w14:schemeClr w14:val="tx1"/>
            </w14:solidFill>
          </w14:textFill>
        </w:rPr>
        <w:t>和监管部门的其它处罚，并愿意承担因违反上述承诺内容所引发的一切责任与后果。</w:t>
      </w:r>
    </w:p>
    <w:p>
      <w:pPr>
        <w:spacing w:line="440" w:lineRule="exact"/>
        <w:rPr>
          <w:rStyle w:val="24"/>
          <w:rFonts w:ascii="宋体" w:hAnsi="宋体"/>
          <w:color w:val="000000" w:themeColor="text1"/>
          <w:kern w:val="0"/>
          <w:sz w:val="24"/>
          <w14:textFill>
            <w14:solidFill>
              <w14:schemeClr w14:val="tx1"/>
            </w14:solidFill>
          </w14:textFill>
        </w:rPr>
      </w:pPr>
      <w:r>
        <w:rPr>
          <w:rStyle w:val="24"/>
          <w:rFonts w:ascii="宋体" w:hAnsi="宋体"/>
          <w:color w:val="000000" w:themeColor="text1"/>
          <w:kern w:val="0"/>
          <w:sz w:val="24"/>
          <w14:textFill>
            <w14:solidFill>
              <w14:schemeClr w14:val="tx1"/>
            </w14:solidFill>
          </w14:textFill>
        </w:rPr>
        <w:t xml:space="preserve">                         </w:t>
      </w:r>
    </w:p>
    <w:p>
      <w:pPr>
        <w:spacing w:line="440" w:lineRule="exact"/>
        <w:rPr>
          <w:rStyle w:val="24"/>
          <w:rFonts w:ascii="宋体" w:hAnsi="宋体"/>
          <w:color w:val="000000" w:themeColor="text1"/>
          <w:kern w:val="0"/>
          <w:sz w:val="24"/>
          <w14:textFill>
            <w14:solidFill>
              <w14:schemeClr w14:val="tx1"/>
            </w14:solidFill>
          </w14:textFill>
        </w:rPr>
      </w:pPr>
    </w:p>
    <w:p>
      <w:pPr>
        <w:spacing w:line="440" w:lineRule="exact"/>
        <w:rPr>
          <w:rStyle w:val="24"/>
          <w:rFonts w:ascii="宋体" w:hAnsi="宋体"/>
          <w:color w:val="000000" w:themeColor="text1"/>
          <w:kern w:val="0"/>
          <w:sz w:val="24"/>
          <w14:textFill>
            <w14:solidFill>
              <w14:schemeClr w14:val="tx1"/>
            </w14:solidFill>
          </w14:textFill>
        </w:rPr>
      </w:pPr>
    </w:p>
    <w:p>
      <w:pPr>
        <w:spacing w:line="440" w:lineRule="exact"/>
        <w:ind w:firstLine="3120" w:firstLineChars="1300"/>
        <w:rPr>
          <w:rStyle w:val="24"/>
          <w:rFonts w:ascii="宋体" w:hAnsi="宋体"/>
          <w:color w:val="000000" w:themeColor="text1"/>
          <w:kern w:val="0"/>
          <w:sz w:val="24"/>
          <w14:textFill>
            <w14:solidFill>
              <w14:schemeClr w14:val="tx1"/>
            </w14:solidFill>
          </w14:textFill>
        </w:rPr>
      </w:pPr>
      <w:r>
        <w:rPr>
          <w:rStyle w:val="24"/>
          <w:rFonts w:hint="eastAsia" w:ascii="宋体" w:hAnsi="宋体"/>
          <w:color w:val="000000" w:themeColor="text1"/>
          <w:kern w:val="0"/>
          <w:sz w:val="24"/>
          <w14:textFill>
            <w14:solidFill>
              <w14:schemeClr w14:val="tx1"/>
            </w14:solidFill>
          </w14:textFill>
        </w:rPr>
        <w:t>供应商</w:t>
      </w:r>
      <w:r>
        <w:rPr>
          <w:rStyle w:val="24"/>
          <w:rFonts w:ascii="宋体" w:hAnsi="宋体"/>
          <w:color w:val="000000" w:themeColor="text1"/>
          <w:sz w:val="24"/>
          <w14:textFill>
            <w14:solidFill>
              <w14:schemeClr w14:val="tx1"/>
            </w14:solidFill>
          </w14:textFill>
        </w:rPr>
        <w:t>名称</w:t>
      </w:r>
      <w:r>
        <w:rPr>
          <w:rStyle w:val="24"/>
          <w:rFonts w:ascii="宋体" w:hAnsi="宋体"/>
          <w:color w:val="000000" w:themeColor="text1"/>
          <w:kern w:val="0"/>
          <w:sz w:val="24"/>
          <w14:textFill>
            <w14:solidFill>
              <w14:schemeClr w14:val="tx1"/>
            </w14:solidFill>
          </w14:textFill>
        </w:rPr>
        <w:t xml:space="preserve">（盖公章）： </w:t>
      </w:r>
      <w:r>
        <w:rPr>
          <w:rStyle w:val="24"/>
          <w:rFonts w:ascii="宋体" w:hAnsi="宋体"/>
          <w:color w:val="000000" w:themeColor="text1"/>
          <w:kern w:val="0"/>
          <w:sz w:val="24"/>
          <w:u w:val="single" w:color="000000"/>
          <w14:textFill>
            <w14:solidFill>
              <w14:schemeClr w14:val="tx1"/>
            </w14:solidFill>
          </w14:textFill>
        </w:rPr>
        <w:t xml:space="preserve">                     </w:t>
      </w:r>
    </w:p>
    <w:p>
      <w:pPr>
        <w:spacing w:line="440" w:lineRule="exact"/>
        <w:rPr>
          <w:rStyle w:val="24"/>
          <w:rFonts w:ascii="宋体" w:hAnsi="宋体"/>
          <w:color w:val="000000" w:themeColor="text1"/>
          <w:kern w:val="0"/>
          <w:sz w:val="24"/>
          <w14:textFill>
            <w14:solidFill>
              <w14:schemeClr w14:val="tx1"/>
            </w14:solidFill>
          </w14:textFill>
        </w:rPr>
      </w:pPr>
      <w:r>
        <w:rPr>
          <w:rStyle w:val="24"/>
          <w:rFonts w:ascii="宋体" w:hAnsi="宋体"/>
          <w:color w:val="000000" w:themeColor="text1"/>
          <w:kern w:val="0"/>
          <w:sz w:val="24"/>
          <w14:textFill>
            <w14:solidFill>
              <w14:schemeClr w14:val="tx1"/>
            </w14:solidFill>
          </w14:textFill>
        </w:rPr>
        <w:t xml:space="preserve">                          法定代表人或被授权代表人（</w:t>
      </w:r>
      <w:r>
        <w:rPr>
          <w:rStyle w:val="24"/>
          <w:rFonts w:ascii="宋体" w:hAnsi="宋体"/>
          <w:color w:val="000000" w:themeColor="text1"/>
          <w:kern w:val="1"/>
          <w:sz w:val="24"/>
          <w14:textFill>
            <w14:solidFill>
              <w14:schemeClr w14:val="tx1"/>
            </w14:solidFill>
          </w14:textFill>
        </w:rPr>
        <w:t>签字或盖章</w:t>
      </w:r>
      <w:r>
        <w:rPr>
          <w:rStyle w:val="24"/>
          <w:rFonts w:ascii="宋体" w:hAnsi="宋体"/>
          <w:color w:val="000000" w:themeColor="text1"/>
          <w:kern w:val="0"/>
          <w:sz w:val="24"/>
          <w14:textFill>
            <w14:solidFill>
              <w14:schemeClr w14:val="tx1"/>
            </w14:solidFill>
          </w14:textFill>
        </w:rPr>
        <w:t>）：</w:t>
      </w:r>
      <w:r>
        <w:rPr>
          <w:rStyle w:val="24"/>
          <w:rFonts w:ascii="宋体" w:hAnsi="宋体"/>
          <w:color w:val="000000" w:themeColor="text1"/>
          <w:kern w:val="0"/>
          <w:sz w:val="24"/>
          <w:u w:val="single" w:color="000000"/>
          <w14:textFill>
            <w14:solidFill>
              <w14:schemeClr w14:val="tx1"/>
            </w14:solidFill>
          </w14:textFill>
        </w:rPr>
        <w:t xml:space="preserve">          </w:t>
      </w:r>
      <w:r>
        <w:rPr>
          <w:rStyle w:val="24"/>
          <w:rFonts w:ascii="宋体" w:hAnsi="宋体"/>
          <w:color w:val="000000" w:themeColor="text1"/>
          <w:kern w:val="0"/>
          <w:sz w:val="24"/>
          <w14:textFill>
            <w14:solidFill>
              <w14:schemeClr w14:val="tx1"/>
            </w14:solidFill>
          </w14:textFill>
        </w:rPr>
        <w:t xml:space="preserve"> </w:t>
      </w:r>
    </w:p>
    <w:p>
      <w:pPr>
        <w:spacing w:line="440" w:lineRule="exact"/>
        <w:ind w:firstLine="2940" w:firstLineChars="1225"/>
        <w:rPr>
          <w:rStyle w:val="24"/>
          <w:rFonts w:ascii="宋体" w:hAnsi="宋体"/>
          <w:color w:val="000000" w:themeColor="text1"/>
          <w:kern w:val="0"/>
          <w:sz w:val="24"/>
          <w14:textFill>
            <w14:solidFill>
              <w14:schemeClr w14:val="tx1"/>
            </w14:solidFill>
          </w14:textFill>
        </w:rPr>
      </w:pPr>
      <w:r>
        <w:rPr>
          <w:rStyle w:val="24"/>
          <w:rFonts w:ascii="宋体" w:hAnsi="宋体"/>
          <w:color w:val="000000" w:themeColor="text1"/>
          <w:kern w:val="0"/>
          <w:sz w:val="24"/>
          <w14:textFill>
            <w14:solidFill>
              <w14:schemeClr w14:val="tx1"/>
            </w14:solidFill>
          </w14:textFill>
        </w:rPr>
        <w:t xml:space="preserve">                     </w:t>
      </w:r>
      <w:r>
        <w:rPr>
          <w:rStyle w:val="24"/>
          <w:rFonts w:ascii="宋体" w:hAnsi="宋体"/>
          <w:color w:val="000000" w:themeColor="text1"/>
          <w:kern w:val="0"/>
          <w:sz w:val="24"/>
          <w:u w:val="single" w:color="000000"/>
          <w14:textFill>
            <w14:solidFill>
              <w14:schemeClr w14:val="tx1"/>
            </w14:solidFill>
          </w14:textFill>
        </w:rPr>
        <w:t xml:space="preserve">       </w:t>
      </w:r>
      <w:r>
        <w:rPr>
          <w:rStyle w:val="24"/>
          <w:rFonts w:ascii="宋体" w:hAnsi="宋体"/>
          <w:color w:val="000000" w:themeColor="text1"/>
          <w:kern w:val="0"/>
          <w:sz w:val="24"/>
          <w14:textFill>
            <w14:solidFill>
              <w14:schemeClr w14:val="tx1"/>
            </w14:solidFill>
          </w14:textFill>
        </w:rPr>
        <w:t>年</w:t>
      </w:r>
      <w:r>
        <w:rPr>
          <w:rStyle w:val="24"/>
          <w:rFonts w:ascii="宋体" w:hAnsi="宋体"/>
          <w:color w:val="000000" w:themeColor="text1"/>
          <w:kern w:val="0"/>
          <w:sz w:val="24"/>
          <w:u w:val="single" w:color="000000"/>
          <w14:textFill>
            <w14:solidFill>
              <w14:schemeClr w14:val="tx1"/>
            </w14:solidFill>
          </w14:textFill>
        </w:rPr>
        <w:t xml:space="preserve">    </w:t>
      </w:r>
      <w:r>
        <w:rPr>
          <w:rStyle w:val="24"/>
          <w:rFonts w:ascii="宋体" w:hAnsi="宋体"/>
          <w:color w:val="000000" w:themeColor="text1"/>
          <w:kern w:val="0"/>
          <w:sz w:val="24"/>
          <w14:textFill>
            <w14:solidFill>
              <w14:schemeClr w14:val="tx1"/>
            </w14:solidFill>
          </w14:textFill>
        </w:rPr>
        <w:t>月</w:t>
      </w:r>
      <w:r>
        <w:rPr>
          <w:rStyle w:val="24"/>
          <w:rFonts w:ascii="宋体" w:hAnsi="宋体"/>
          <w:color w:val="000000" w:themeColor="text1"/>
          <w:kern w:val="0"/>
          <w:sz w:val="24"/>
          <w:u w:val="single" w:color="000000"/>
          <w14:textFill>
            <w14:solidFill>
              <w14:schemeClr w14:val="tx1"/>
            </w14:solidFill>
          </w14:textFill>
        </w:rPr>
        <w:t xml:space="preserve">    </w:t>
      </w:r>
      <w:r>
        <w:rPr>
          <w:rStyle w:val="24"/>
          <w:rFonts w:ascii="宋体" w:hAnsi="宋体"/>
          <w:color w:val="000000" w:themeColor="text1"/>
          <w:kern w:val="0"/>
          <w:sz w:val="24"/>
          <w14:textFill>
            <w14:solidFill>
              <w14:schemeClr w14:val="tx1"/>
            </w14:solidFill>
          </w14:textFill>
        </w:rPr>
        <w:t>日</w:t>
      </w:r>
    </w:p>
    <w:p>
      <w:pPr>
        <w:pStyle w:val="65"/>
        <w:snapToGrid w:val="0"/>
        <w:spacing w:before="312" w:after="312" w:line="420" w:lineRule="exact"/>
        <w:jc w:val="center"/>
        <w:rPr>
          <w:rStyle w:val="24"/>
          <w:b/>
          <w:color w:val="000000" w:themeColor="text1"/>
          <w:sz w:val="28"/>
          <w:szCs w:val="28"/>
          <w14:textFill>
            <w14:solidFill>
              <w14:schemeClr w14:val="tx1"/>
            </w14:solidFill>
          </w14:textFill>
        </w:rPr>
      </w:pPr>
      <w:r>
        <w:rPr>
          <w:rStyle w:val="24"/>
          <w:b/>
          <w:color w:val="000000" w:themeColor="text1"/>
          <w:sz w:val="28"/>
          <w:szCs w:val="28"/>
          <w14:textFill>
            <w14:solidFill>
              <w14:schemeClr w14:val="tx1"/>
            </w14:solidFill>
          </w14:textFill>
        </w:rPr>
        <w:br w:type="page"/>
      </w:r>
    </w:p>
    <w:p>
      <w:pPr>
        <w:pStyle w:val="65"/>
        <w:snapToGrid w:val="0"/>
        <w:spacing w:before="312" w:after="312" w:line="420" w:lineRule="exact"/>
        <w:jc w:val="center"/>
        <w:rPr>
          <w:rStyle w:val="24"/>
          <w:b/>
          <w:color w:val="000000" w:themeColor="text1"/>
          <w:sz w:val="28"/>
          <w:szCs w:val="28"/>
          <w14:textFill>
            <w14:solidFill>
              <w14:schemeClr w14:val="tx1"/>
            </w14:solidFill>
          </w14:textFill>
        </w:rPr>
      </w:pPr>
      <w:r>
        <w:rPr>
          <w:rStyle w:val="24"/>
          <w:rFonts w:hint="eastAsia"/>
          <w:b/>
          <w:color w:val="000000" w:themeColor="text1"/>
          <w:sz w:val="32"/>
          <w:szCs w:val="32"/>
          <w14:textFill>
            <w14:solidFill>
              <w14:schemeClr w14:val="tx1"/>
            </w14:solidFill>
          </w14:textFill>
        </w:rPr>
        <w:t>3、</w:t>
      </w:r>
      <w:r>
        <w:rPr>
          <w:rStyle w:val="24"/>
          <w:b/>
          <w:color w:val="000000" w:themeColor="text1"/>
          <w:sz w:val="32"/>
          <w:szCs w:val="32"/>
          <w14:textFill>
            <w14:solidFill>
              <w14:schemeClr w14:val="tx1"/>
            </w14:solidFill>
          </w14:textFill>
        </w:rPr>
        <w:t>法定代表人身份证明</w:t>
      </w:r>
    </w:p>
    <w:p>
      <w:pPr>
        <w:snapToGrid w:val="0"/>
        <w:spacing w:line="520" w:lineRule="exact"/>
        <w:jc w:val="center"/>
        <w:rPr>
          <w:rStyle w:val="24"/>
          <w:rFonts w:ascii="宋体" w:hAnsi="宋体"/>
          <w:color w:val="000000" w:themeColor="text1"/>
          <w:sz w:val="24"/>
          <w:u w:val="single"/>
          <w14:textFill>
            <w14:solidFill>
              <w14:schemeClr w14:val="tx1"/>
            </w14:solidFill>
          </w14:textFill>
        </w:rPr>
      </w:pPr>
      <w:r>
        <w:rPr>
          <w:rStyle w:val="24"/>
          <w:rFonts w:ascii="宋体" w:hAnsi="宋体"/>
          <w:color w:val="000000" w:themeColor="text1"/>
          <w:sz w:val="24"/>
          <w:u w:val="single" w:color="000000"/>
          <w14:textFill>
            <w14:solidFill>
              <w14:schemeClr w14:val="tx1"/>
            </w14:solidFill>
          </w14:textFill>
        </w:rPr>
        <w:t>（法定代表人参加</w:t>
      </w:r>
      <w:r>
        <w:rPr>
          <w:rStyle w:val="24"/>
          <w:rFonts w:hint="eastAsia" w:ascii="宋体" w:hAnsi="宋体"/>
          <w:color w:val="000000" w:themeColor="text1"/>
          <w:sz w:val="24"/>
          <w:u w:val="single" w:color="000000"/>
          <w14:textFill>
            <w14:solidFill>
              <w14:schemeClr w14:val="tx1"/>
            </w14:solidFill>
          </w14:textFill>
        </w:rPr>
        <w:t>磋商</w:t>
      </w:r>
      <w:r>
        <w:rPr>
          <w:rStyle w:val="24"/>
          <w:rFonts w:ascii="宋体" w:hAnsi="宋体"/>
          <w:color w:val="000000" w:themeColor="text1"/>
          <w:sz w:val="24"/>
          <w:u w:val="single" w:color="000000"/>
          <w14:textFill>
            <w14:solidFill>
              <w14:schemeClr w14:val="tx1"/>
            </w14:solidFill>
          </w14:textFill>
        </w:rPr>
        <w:t>时，须出示此证明）</w:t>
      </w:r>
    </w:p>
    <w:p>
      <w:pPr>
        <w:snapToGrid w:val="0"/>
        <w:spacing w:line="520" w:lineRule="exact"/>
        <w:jc w:val="center"/>
        <w:rPr>
          <w:rStyle w:val="24"/>
          <w:rFonts w:ascii="宋体" w:hAnsi="宋体"/>
          <w:color w:val="000000" w:themeColor="text1"/>
          <w:sz w:val="24"/>
          <w14:textFill>
            <w14:solidFill>
              <w14:schemeClr w14:val="tx1"/>
            </w14:solidFill>
          </w14:textFill>
        </w:rPr>
      </w:pPr>
    </w:p>
    <w:p>
      <w:pPr>
        <w:snapToGrid w:val="0"/>
        <w:spacing w:line="520" w:lineRule="exact"/>
        <w:jc w:val="center"/>
        <w:rPr>
          <w:rStyle w:val="24"/>
          <w:rFonts w:ascii="宋体" w:hAnsi="宋体"/>
          <w:color w:val="000000" w:themeColor="text1"/>
          <w:sz w:val="24"/>
          <w14:textFill>
            <w14:solidFill>
              <w14:schemeClr w14:val="tx1"/>
            </w14:solidFill>
          </w14:textFill>
        </w:rPr>
      </w:pPr>
    </w:p>
    <w:p>
      <w:pPr>
        <w:spacing w:line="360" w:lineRule="auto"/>
        <w:ind w:left="850" w:leftChars="405"/>
        <w:rPr>
          <w:rStyle w:val="24"/>
          <w:rFonts w:ascii="宋体" w:hAnsi="宋体"/>
          <w:color w:val="000000" w:themeColor="text1"/>
          <w:sz w:val="24"/>
          <w:szCs w:val="28"/>
          <w14:textFill>
            <w14:solidFill>
              <w14:schemeClr w14:val="tx1"/>
            </w14:solidFill>
          </w14:textFill>
        </w:rPr>
      </w:pPr>
      <w:r>
        <w:rPr>
          <w:rStyle w:val="24"/>
          <w:rFonts w:ascii="宋体" w:hAnsi="宋体"/>
          <w:color w:val="000000" w:themeColor="text1"/>
          <w:sz w:val="24"/>
          <w:szCs w:val="28"/>
          <w14:textFill>
            <w14:solidFill>
              <w14:schemeClr w14:val="tx1"/>
            </w14:solidFill>
          </w14:textFill>
        </w:rPr>
        <w:t>单位名称: ________________________________</w:t>
      </w:r>
    </w:p>
    <w:p>
      <w:pPr>
        <w:spacing w:line="360" w:lineRule="auto"/>
        <w:ind w:left="850" w:leftChars="405"/>
        <w:rPr>
          <w:rStyle w:val="24"/>
          <w:rFonts w:ascii="宋体" w:hAnsi="宋体"/>
          <w:color w:val="000000" w:themeColor="text1"/>
          <w:sz w:val="24"/>
          <w:szCs w:val="28"/>
          <w14:textFill>
            <w14:solidFill>
              <w14:schemeClr w14:val="tx1"/>
            </w14:solidFill>
          </w14:textFill>
        </w:rPr>
      </w:pPr>
      <w:r>
        <w:rPr>
          <w:rStyle w:val="24"/>
          <w:rFonts w:ascii="宋体" w:hAnsi="宋体"/>
          <w:color w:val="000000" w:themeColor="text1"/>
          <w:sz w:val="24"/>
          <w:szCs w:val="28"/>
          <w14:textFill>
            <w14:solidFill>
              <w14:schemeClr w14:val="tx1"/>
            </w14:solidFill>
          </w14:textFill>
        </w:rPr>
        <w:t>单位性质: ________________________________</w:t>
      </w:r>
    </w:p>
    <w:p>
      <w:pPr>
        <w:spacing w:line="360" w:lineRule="auto"/>
        <w:ind w:left="850" w:leftChars="405"/>
        <w:rPr>
          <w:rStyle w:val="24"/>
          <w:rFonts w:ascii="宋体" w:hAnsi="宋体"/>
          <w:color w:val="000000" w:themeColor="text1"/>
          <w:sz w:val="24"/>
          <w:szCs w:val="28"/>
          <w14:textFill>
            <w14:solidFill>
              <w14:schemeClr w14:val="tx1"/>
            </w14:solidFill>
          </w14:textFill>
        </w:rPr>
      </w:pPr>
      <w:r>
        <w:rPr>
          <w:rStyle w:val="24"/>
          <w:rFonts w:ascii="宋体" w:hAnsi="宋体"/>
          <w:color w:val="000000" w:themeColor="text1"/>
          <w:sz w:val="24"/>
          <w:szCs w:val="28"/>
          <w14:textFill>
            <w14:solidFill>
              <w14:schemeClr w14:val="tx1"/>
            </w14:solidFill>
          </w14:textFill>
        </w:rPr>
        <w:t>地    址: ________________________________</w:t>
      </w:r>
    </w:p>
    <w:p>
      <w:pPr>
        <w:spacing w:line="360" w:lineRule="auto"/>
        <w:ind w:left="850" w:leftChars="405"/>
        <w:rPr>
          <w:rStyle w:val="24"/>
          <w:rFonts w:ascii="宋体" w:hAnsi="宋体"/>
          <w:color w:val="000000" w:themeColor="text1"/>
          <w:sz w:val="24"/>
          <w:szCs w:val="28"/>
          <w14:textFill>
            <w14:solidFill>
              <w14:schemeClr w14:val="tx1"/>
            </w14:solidFill>
          </w14:textFill>
        </w:rPr>
      </w:pPr>
      <w:r>
        <w:rPr>
          <w:rStyle w:val="24"/>
          <w:rFonts w:ascii="宋体" w:hAnsi="宋体"/>
          <w:color w:val="000000" w:themeColor="text1"/>
          <w:sz w:val="24"/>
          <w:szCs w:val="28"/>
          <w14:textFill>
            <w14:solidFill>
              <w14:schemeClr w14:val="tx1"/>
            </w14:solidFill>
          </w14:textFill>
        </w:rPr>
        <w:t>成立时间: ______年______月______日</w:t>
      </w:r>
    </w:p>
    <w:p>
      <w:pPr>
        <w:spacing w:line="360" w:lineRule="auto"/>
        <w:ind w:left="850" w:leftChars="405"/>
        <w:rPr>
          <w:rStyle w:val="24"/>
          <w:rFonts w:ascii="宋体" w:hAnsi="宋体"/>
          <w:color w:val="000000" w:themeColor="text1"/>
          <w:sz w:val="24"/>
          <w:szCs w:val="28"/>
          <w14:textFill>
            <w14:solidFill>
              <w14:schemeClr w14:val="tx1"/>
            </w14:solidFill>
          </w14:textFill>
        </w:rPr>
      </w:pPr>
      <w:r>
        <w:rPr>
          <w:rStyle w:val="24"/>
          <w:rFonts w:ascii="宋体" w:hAnsi="宋体"/>
          <w:color w:val="000000" w:themeColor="text1"/>
          <w:sz w:val="24"/>
          <w:szCs w:val="28"/>
          <w14:textFill>
            <w14:solidFill>
              <w14:schemeClr w14:val="tx1"/>
            </w14:solidFill>
          </w14:textFill>
        </w:rPr>
        <w:t>经营期限: ________________________________</w:t>
      </w:r>
    </w:p>
    <w:p>
      <w:pPr>
        <w:spacing w:line="360" w:lineRule="auto"/>
        <w:ind w:left="850" w:leftChars="405"/>
        <w:rPr>
          <w:rStyle w:val="24"/>
          <w:rFonts w:ascii="宋体" w:hAnsi="宋体"/>
          <w:color w:val="000000" w:themeColor="text1"/>
          <w:sz w:val="24"/>
          <w:szCs w:val="28"/>
          <w14:textFill>
            <w14:solidFill>
              <w14:schemeClr w14:val="tx1"/>
            </w14:solidFill>
          </w14:textFill>
        </w:rPr>
      </w:pPr>
      <w:r>
        <w:rPr>
          <w:rStyle w:val="24"/>
          <w:rFonts w:ascii="宋体" w:hAnsi="宋体"/>
          <w:color w:val="000000" w:themeColor="text1"/>
          <w:sz w:val="24"/>
          <w:szCs w:val="28"/>
          <w14:textFill>
            <w14:solidFill>
              <w14:schemeClr w14:val="tx1"/>
            </w14:solidFill>
          </w14:textFill>
        </w:rPr>
        <w:t>姓名: ________ 性别: ________ 年龄: ________</w:t>
      </w:r>
    </w:p>
    <w:p>
      <w:pPr>
        <w:spacing w:line="360" w:lineRule="auto"/>
        <w:ind w:left="850" w:leftChars="405"/>
        <w:rPr>
          <w:rStyle w:val="24"/>
          <w:rFonts w:ascii="宋体" w:hAnsi="宋体"/>
          <w:color w:val="000000" w:themeColor="text1"/>
          <w:sz w:val="24"/>
          <w:szCs w:val="28"/>
          <w14:textFill>
            <w14:solidFill>
              <w14:schemeClr w14:val="tx1"/>
            </w14:solidFill>
          </w14:textFill>
        </w:rPr>
      </w:pPr>
      <w:r>
        <w:rPr>
          <w:rStyle w:val="24"/>
          <w:rFonts w:ascii="宋体" w:hAnsi="宋体"/>
          <w:color w:val="000000" w:themeColor="text1"/>
          <w:sz w:val="24"/>
          <w:szCs w:val="28"/>
          <w14:textFill>
            <w14:solidFill>
              <w14:schemeClr w14:val="tx1"/>
            </w14:solidFill>
          </w14:textFill>
        </w:rPr>
        <w:t>职务: ________ 系: __________________________的法定代表人。</w:t>
      </w:r>
    </w:p>
    <w:p>
      <w:pPr>
        <w:spacing w:line="360" w:lineRule="auto"/>
        <w:rPr>
          <w:rStyle w:val="24"/>
          <w:rFonts w:ascii="宋体" w:hAnsi="宋体"/>
          <w:color w:val="000000" w:themeColor="text1"/>
          <w:sz w:val="24"/>
          <w:szCs w:val="28"/>
          <w14:textFill>
            <w14:solidFill>
              <w14:schemeClr w14:val="tx1"/>
            </w14:solidFill>
          </w14:textFill>
        </w:rPr>
      </w:pPr>
    </w:p>
    <w:p>
      <w:pPr>
        <w:spacing w:line="360" w:lineRule="auto"/>
        <w:ind w:firstLine="720" w:firstLineChars="300"/>
        <w:rPr>
          <w:rStyle w:val="24"/>
          <w:rFonts w:ascii="宋体" w:hAnsi="宋体"/>
          <w:color w:val="000000" w:themeColor="text1"/>
          <w:sz w:val="24"/>
          <w:szCs w:val="28"/>
          <w14:textFill>
            <w14:solidFill>
              <w14:schemeClr w14:val="tx1"/>
            </w14:solidFill>
          </w14:textFill>
        </w:rPr>
      </w:pPr>
      <w:r>
        <w:rPr>
          <w:rStyle w:val="24"/>
          <w:rFonts w:ascii="宋体" w:hAnsi="宋体"/>
          <w:color w:val="000000" w:themeColor="text1"/>
          <w:sz w:val="24"/>
          <w:szCs w:val="28"/>
          <w14:textFill>
            <w14:solidFill>
              <w14:schemeClr w14:val="tx1"/>
            </w14:solidFill>
          </w14:textFill>
        </w:rPr>
        <w:t>特此证明</w:t>
      </w:r>
    </w:p>
    <w:p>
      <w:pPr>
        <w:snapToGrid w:val="0"/>
        <w:spacing w:line="520" w:lineRule="exac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 </w:t>
      </w:r>
    </w:p>
    <w:p>
      <w:pPr>
        <w:snapToGrid w:val="0"/>
        <w:spacing w:line="520" w:lineRule="exact"/>
        <w:rPr>
          <w:rStyle w:val="24"/>
          <w:rFonts w:ascii="宋体" w:hAnsi="宋体"/>
          <w:color w:val="000000" w:themeColor="text1"/>
          <w:sz w:val="24"/>
          <w14:textFill>
            <w14:solidFill>
              <w14:schemeClr w14:val="tx1"/>
            </w14:solidFill>
          </w14:textFill>
        </w:rPr>
      </w:pPr>
    </w:p>
    <w:p>
      <w:pPr>
        <w:snapToGrid w:val="0"/>
        <w:spacing w:line="520" w:lineRule="exact"/>
        <w:rPr>
          <w:rStyle w:val="24"/>
          <w:rFonts w:ascii="宋体" w:hAnsi="宋体"/>
          <w:color w:val="000000" w:themeColor="text1"/>
          <w:sz w:val="24"/>
          <w14:textFill>
            <w14:solidFill>
              <w14:schemeClr w14:val="tx1"/>
            </w14:solidFill>
          </w14:textFill>
        </w:rPr>
      </w:pPr>
      <w:r>
        <w:rPr>
          <w:rStyle w:val="24"/>
          <w:rFonts w:hint="eastAsia" w:ascii="宋体" w:hAnsi="宋体"/>
          <w:color w:val="000000" w:themeColor="text1"/>
          <w:kern w:val="0"/>
          <w:sz w:val="24"/>
          <w14:textFill>
            <w14:solidFill>
              <w14:schemeClr w14:val="tx1"/>
            </w14:solidFill>
          </w14:textFill>
        </w:rPr>
        <w:t>供应商</w:t>
      </w:r>
      <w:r>
        <w:rPr>
          <w:rStyle w:val="24"/>
          <w:rFonts w:ascii="宋体" w:hAnsi="宋体"/>
          <w:color w:val="000000" w:themeColor="text1"/>
          <w:sz w:val="24"/>
          <w14:textFill>
            <w14:solidFill>
              <w14:schemeClr w14:val="tx1"/>
            </w14:solidFill>
          </w14:textFill>
        </w:rPr>
        <w:t>名称（公章）                   法定代表人（签字或盖章）</w:t>
      </w:r>
    </w:p>
    <w:p>
      <w:pPr>
        <w:snapToGrid w:val="0"/>
        <w:spacing w:line="520" w:lineRule="exact"/>
        <w:ind w:firstLine="1200" w:firstLineChars="5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 xml:space="preserve">年   月   日                      年   月    日  </w:t>
      </w:r>
    </w:p>
    <w:p>
      <w:pPr>
        <w:snapToGrid w:val="0"/>
        <w:spacing w:line="520" w:lineRule="exact"/>
        <w:rPr>
          <w:rStyle w:val="24"/>
          <w:rFonts w:ascii="宋体" w:hAnsi="宋体"/>
          <w:color w:val="000000" w:themeColor="text1"/>
          <w:sz w:val="24"/>
          <w14:textFill>
            <w14:solidFill>
              <w14:schemeClr w14:val="tx1"/>
            </w14:solidFill>
          </w14:textFill>
        </w:rPr>
      </w:pPr>
    </w:p>
    <w:p>
      <w:pPr>
        <w:snapToGrid w:val="0"/>
        <w:spacing w:line="520" w:lineRule="exac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法定代表人身份证复印件</w:t>
      </w:r>
    </w:p>
    <w:p>
      <w:pPr>
        <w:snapToGrid w:val="0"/>
        <w:spacing w:line="520" w:lineRule="exact"/>
        <w:rPr>
          <w:rStyle w:val="24"/>
          <w:rFonts w:ascii="宋体" w:hAnsi="宋体"/>
          <w:color w:val="000000" w:themeColor="text1"/>
          <w:sz w:val="24"/>
          <w14:textFill>
            <w14:solidFill>
              <w14:schemeClr w14:val="tx1"/>
            </w14:solidFill>
          </w14:textFill>
        </w:rPr>
      </w:pPr>
    </w:p>
    <w:p>
      <w:pPr>
        <w:snapToGrid w:val="0"/>
        <w:spacing w:line="520" w:lineRule="exact"/>
        <w:ind w:firstLine="2280" w:firstLineChars="95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（粘贴此处）</w:t>
      </w:r>
    </w:p>
    <w:p>
      <w:pPr>
        <w:snapToGrid w:val="0"/>
        <w:spacing w:line="520" w:lineRule="exact"/>
        <w:rPr>
          <w:rStyle w:val="24"/>
          <w:rFonts w:ascii="宋体" w:hAnsi="宋体" w:cs="宋体"/>
          <w:b/>
          <w:bCs/>
          <w:color w:val="000000" w:themeColor="text1"/>
          <w:sz w:val="24"/>
          <w14:textFill>
            <w14:solidFill>
              <w14:schemeClr w14:val="tx1"/>
            </w14:solidFill>
          </w14:textFill>
        </w:rPr>
      </w:pPr>
    </w:p>
    <w:p>
      <w:pPr>
        <w:pStyle w:val="50"/>
        <w:ind w:left="0" w:leftChars="0" w:firstLineChars="0"/>
        <w:textAlignment w:val="baseline"/>
        <w:rPr>
          <w:rStyle w:val="24"/>
          <w:rFonts w:ascii="宋体" w:hAnsi="宋体" w:cs="宋体"/>
          <w:b/>
          <w:bCs/>
          <w:color w:val="000000" w:themeColor="text1"/>
          <w:sz w:val="24"/>
          <w14:textFill>
            <w14:solidFill>
              <w14:schemeClr w14:val="tx1"/>
            </w14:solidFill>
          </w14:textFill>
        </w:rPr>
      </w:pPr>
    </w:p>
    <w:p>
      <w:pPr>
        <w:snapToGrid w:val="0"/>
        <w:spacing w:line="520" w:lineRule="exact"/>
        <w:ind w:firstLine="482" w:firstLineChars="200"/>
        <w:rPr>
          <w:rStyle w:val="24"/>
          <w:rFonts w:ascii="宋体" w:hAnsi="宋体" w:cs="宋体"/>
          <w:b/>
          <w:bCs/>
          <w:color w:val="000000" w:themeColor="text1"/>
          <w:sz w:val="24"/>
          <w14:textFill>
            <w14:solidFill>
              <w14:schemeClr w14:val="tx1"/>
            </w14:solidFill>
          </w14:textFill>
        </w:rPr>
      </w:pPr>
    </w:p>
    <w:p>
      <w:pPr>
        <w:snapToGrid w:val="0"/>
        <w:spacing w:line="520" w:lineRule="exact"/>
        <w:rPr>
          <w:rStyle w:val="24"/>
          <w:rFonts w:ascii="宋体" w:hAnsi="宋体" w:cs="宋体"/>
          <w:b/>
          <w:bCs/>
          <w:color w:val="000000" w:themeColor="text1"/>
          <w:sz w:val="24"/>
          <w14:textFill>
            <w14:solidFill>
              <w14:schemeClr w14:val="tx1"/>
            </w14:solidFill>
          </w14:textFill>
        </w:rPr>
      </w:pPr>
    </w:p>
    <w:p>
      <w:pPr>
        <w:snapToGrid w:val="0"/>
        <w:spacing w:line="520" w:lineRule="exact"/>
        <w:rPr>
          <w:rStyle w:val="24"/>
          <w:rFonts w:ascii="宋体" w:hAnsi="宋体"/>
          <w:color w:val="000000" w:themeColor="text1"/>
          <w:sz w:val="24"/>
          <w14:textFill>
            <w14:solidFill>
              <w14:schemeClr w14:val="tx1"/>
            </w14:solidFill>
          </w14:textFill>
        </w:rPr>
      </w:pPr>
      <w:r>
        <w:rPr>
          <w:rStyle w:val="24"/>
          <w:rFonts w:ascii="宋体" w:hAnsi="宋体" w:cs="宋体"/>
          <w:b/>
          <w:bCs/>
          <w:color w:val="000000" w:themeColor="text1"/>
          <w:sz w:val="24"/>
          <w14:textFill>
            <w14:solidFill>
              <w14:schemeClr w14:val="tx1"/>
            </w14:solidFill>
          </w14:textFill>
        </w:rPr>
        <w:t>注:</w:t>
      </w:r>
      <w:r>
        <w:rPr>
          <w:rStyle w:val="24"/>
          <w:rFonts w:ascii="宋体" w:hAnsi="宋体"/>
          <w:color w:val="000000" w:themeColor="text1"/>
          <w:sz w:val="24"/>
          <w14:textFill>
            <w14:solidFill>
              <w14:schemeClr w14:val="tx1"/>
            </w14:solidFill>
          </w14:textFill>
        </w:rPr>
        <w:t>如为法定代表人参加</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时，须将身份证原件带至开标现场备查。</w:t>
      </w:r>
    </w:p>
    <w:p>
      <w:pPr>
        <w:rPr>
          <w:rStyle w:val="24"/>
          <w:rFonts w:ascii="宋体" w:hAnsi="宋体" w:cs="宋体"/>
          <w:b/>
          <w:bCs/>
          <w:color w:val="000000" w:themeColor="text1"/>
          <w:sz w:val="24"/>
          <w14:textFill>
            <w14:solidFill>
              <w14:schemeClr w14:val="tx1"/>
            </w14:solidFill>
          </w14:textFill>
        </w:rPr>
      </w:pPr>
    </w:p>
    <w:p>
      <w:pPr>
        <w:pStyle w:val="65"/>
        <w:snapToGrid w:val="0"/>
        <w:spacing w:before="312" w:after="312" w:line="420" w:lineRule="exact"/>
        <w:ind w:firstLine="551" w:firstLineChars="196"/>
        <w:jc w:val="center"/>
        <w:rPr>
          <w:rStyle w:val="24"/>
          <w:b/>
          <w:color w:val="000000" w:themeColor="text1"/>
          <w:sz w:val="28"/>
          <w:szCs w:val="28"/>
          <w14:textFill>
            <w14:solidFill>
              <w14:schemeClr w14:val="tx1"/>
            </w14:solidFill>
          </w14:textFill>
        </w:rPr>
      </w:pPr>
      <w:r>
        <w:rPr>
          <w:rStyle w:val="24"/>
          <w:b/>
          <w:color w:val="000000" w:themeColor="text1"/>
          <w:sz w:val="28"/>
          <w:szCs w:val="28"/>
          <w14:textFill>
            <w14:solidFill>
              <w14:schemeClr w14:val="tx1"/>
            </w14:solidFill>
          </w14:textFill>
        </w:rPr>
        <w:br w:type="page"/>
      </w:r>
    </w:p>
    <w:p>
      <w:pPr>
        <w:pStyle w:val="65"/>
        <w:snapToGrid w:val="0"/>
        <w:spacing w:before="312" w:after="312" w:line="420" w:lineRule="exact"/>
        <w:ind w:firstLine="630" w:firstLineChars="196"/>
        <w:jc w:val="center"/>
        <w:rPr>
          <w:rStyle w:val="24"/>
          <w:b/>
          <w:color w:val="000000" w:themeColor="text1"/>
          <w:sz w:val="28"/>
          <w:szCs w:val="28"/>
          <w14:textFill>
            <w14:solidFill>
              <w14:schemeClr w14:val="tx1"/>
            </w14:solidFill>
          </w14:textFill>
        </w:rPr>
      </w:pPr>
      <w:r>
        <w:rPr>
          <w:rStyle w:val="24"/>
          <w:rFonts w:hint="eastAsia"/>
          <w:b/>
          <w:color w:val="000000" w:themeColor="text1"/>
          <w:sz w:val="32"/>
          <w:szCs w:val="32"/>
          <w14:textFill>
            <w14:solidFill>
              <w14:schemeClr w14:val="tx1"/>
            </w14:solidFill>
          </w14:textFill>
        </w:rPr>
        <w:t>4、</w:t>
      </w:r>
      <w:r>
        <w:rPr>
          <w:rStyle w:val="24"/>
          <w:b/>
          <w:color w:val="000000" w:themeColor="text1"/>
          <w:sz w:val="32"/>
          <w:szCs w:val="32"/>
          <w14:textFill>
            <w14:solidFill>
              <w14:schemeClr w14:val="tx1"/>
            </w14:solidFill>
          </w14:textFill>
        </w:rPr>
        <w:t>授权委托书</w:t>
      </w:r>
    </w:p>
    <w:p>
      <w:pPr>
        <w:snapToGrid w:val="0"/>
        <w:spacing w:line="520" w:lineRule="exact"/>
        <w:jc w:val="center"/>
        <w:rPr>
          <w:rStyle w:val="24"/>
          <w:rFonts w:ascii="宋体" w:hAnsi="宋体"/>
          <w:color w:val="000000" w:themeColor="text1"/>
          <w:sz w:val="24"/>
          <w:u w:val="single"/>
          <w14:textFill>
            <w14:solidFill>
              <w14:schemeClr w14:val="tx1"/>
            </w14:solidFill>
          </w14:textFill>
        </w:rPr>
      </w:pPr>
      <w:r>
        <w:rPr>
          <w:rStyle w:val="24"/>
          <w:rFonts w:ascii="宋体" w:hAnsi="宋体"/>
          <w:color w:val="000000" w:themeColor="text1"/>
          <w:sz w:val="24"/>
          <w:u w:val="single" w:color="000000"/>
          <w14:textFill>
            <w14:solidFill>
              <w14:schemeClr w14:val="tx1"/>
            </w14:solidFill>
          </w14:textFill>
        </w:rPr>
        <w:t>（被授权人参加</w:t>
      </w:r>
      <w:r>
        <w:rPr>
          <w:rStyle w:val="24"/>
          <w:rFonts w:hint="eastAsia" w:ascii="宋体" w:hAnsi="宋体"/>
          <w:color w:val="000000" w:themeColor="text1"/>
          <w:sz w:val="24"/>
          <w:u w:val="single" w:color="000000"/>
          <w14:textFill>
            <w14:solidFill>
              <w14:schemeClr w14:val="tx1"/>
            </w14:solidFill>
          </w14:textFill>
        </w:rPr>
        <w:t>磋商</w:t>
      </w:r>
      <w:r>
        <w:rPr>
          <w:rStyle w:val="24"/>
          <w:rFonts w:ascii="宋体" w:hAnsi="宋体"/>
          <w:color w:val="000000" w:themeColor="text1"/>
          <w:sz w:val="24"/>
          <w:u w:val="single" w:color="000000"/>
          <w14:textFill>
            <w14:solidFill>
              <w14:schemeClr w14:val="tx1"/>
            </w14:solidFill>
          </w14:textFill>
        </w:rPr>
        <w:t>时，须出示此证明）</w:t>
      </w:r>
    </w:p>
    <w:p>
      <w:pPr>
        <w:snapToGrid w:val="0"/>
        <w:spacing w:line="520" w:lineRule="exac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u w:val="single" w:color="000000"/>
          <w14:textFill>
            <w14:solidFill>
              <w14:schemeClr w14:val="tx1"/>
            </w14:solidFill>
          </w14:textFill>
        </w:rPr>
        <w:t xml:space="preserve">                    </w:t>
      </w:r>
      <w:r>
        <w:rPr>
          <w:rStyle w:val="24"/>
          <w:rFonts w:ascii="宋体" w:hAnsi="宋体"/>
          <w:color w:val="000000" w:themeColor="text1"/>
          <w:sz w:val="24"/>
          <w14:textFill>
            <w14:solidFill>
              <w14:schemeClr w14:val="tx1"/>
            </w14:solidFill>
          </w14:textFill>
        </w:rPr>
        <w:t>：</w:t>
      </w:r>
    </w:p>
    <w:p>
      <w:pPr>
        <w:snapToGrid w:val="0"/>
        <w:spacing w:line="520" w:lineRule="exact"/>
        <w:ind w:left="1"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兹授权</w:t>
      </w:r>
      <w:r>
        <w:rPr>
          <w:rStyle w:val="24"/>
          <w:rFonts w:ascii="宋体" w:hAnsi="宋体"/>
          <w:color w:val="000000" w:themeColor="text1"/>
          <w:sz w:val="24"/>
          <w:u w:val="single" w:color="000000"/>
          <w14:textFill>
            <w14:solidFill>
              <w14:schemeClr w14:val="tx1"/>
            </w14:solidFill>
          </w14:textFill>
        </w:rPr>
        <w:t xml:space="preserve">        （</w:t>
      </w:r>
      <w:r>
        <w:rPr>
          <w:rStyle w:val="24"/>
          <w:rFonts w:ascii="宋体" w:hAnsi="宋体"/>
          <w:color w:val="000000" w:themeColor="text1"/>
          <w:sz w:val="24"/>
          <w14:textFill>
            <w14:solidFill>
              <w14:schemeClr w14:val="tx1"/>
            </w14:solidFill>
          </w14:textFill>
        </w:rPr>
        <w:t>被授权人的姓名）代表我公司参加</w:t>
      </w:r>
      <w:r>
        <w:rPr>
          <w:rStyle w:val="24"/>
          <w:rFonts w:ascii="宋体" w:hAnsi="宋体"/>
          <w:color w:val="000000" w:themeColor="text1"/>
          <w:sz w:val="24"/>
          <w:u w:val="single" w:color="000000"/>
          <w14:textFill>
            <w14:solidFill>
              <w14:schemeClr w14:val="tx1"/>
            </w14:solidFill>
          </w14:textFill>
        </w:rPr>
        <w:t xml:space="preserve">        </w:t>
      </w:r>
      <w:r>
        <w:rPr>
          <w:rStyle w:val="24"/>
          <w:rFonts w:ascii="宋体" w:hAnsi="宋体"/>
          <w:color w:val="000000" w:themeColor="text1"/>
          <w:sz w:val="24"/>
          <w14:textFill>
            <w14:solidFill>
              <w14:schemeClr w14:val="tx1"/>
            </w14:solidFill>
          </w14:textFill>
        </w:rPr>
        <w:t>（</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项目名称)项目的</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活动，全权处理一切与该项目</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有关的事务。其在办理上述事宜过程中所签署的所有文件我公司均予以承认，我公司对被授权人签名的所有文件负全部责任。</w:t>
      </w:r>
    </w:p>
    <w:p>
      <w:pPr>
        <w:snapToGrid w:val="0"/>
        <w:spacing w:line="520" w:lineRule="exact"/>
        <w:ind w:left="1"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被授权人无转委托权。特此委托。</w:t>
      </w:r>
    </w:p>
    <w:p>
      <w:pPr>
        <w:snapToGrid w:val="0"/>
        <w:spacing w:line="520" w:lineRule="exact"/>
        <w:rPr>
          <w:rStyle w:val="24"/>
          <w:rFonts w:ascii="宋体" w:hAnsi="宋体"/>
          <w:color w:val="000000" w:themeColor="text1"/>
          <w:sz w:val="24"/>
          <w14:textFill>
            <w14:solidFill>
              <w14:schemeClr w14:val="tx1"/>
            </w14:solidFill>
          </w14:textFill>
        </w:rPr>
      </w:pPr>
    </w:p>
    <w:p>
      <w:pPr>
        <w:snapToGrid w:val="0"/>
        <w:spacing w:line="520" w:lineRule="exac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附：被授权人情况：</w:t>
      </w:r>
    </w:p>
    <w:p>
      <w:pPr>
        <w:snapToGrid w:val="0"/>
        <w:spacing w:line="520" w:lineRule="exact"/>
        <w:rPr>
          <w:rStyle w:val="24"/>
          <w:rFonts w:ascii="宋体" w:hAnsi="宋体"/>
          <w:color w:val="000000" w:themeColor="text1"/>
          <w:sz w:val="24"/>
          <w:u w:val="single"/>
          <w14:textFill>
            <w14:solidFill>
              <w14:schemeClr w14:val="tx1"/>
            </w14:solidFill>
          </w14:textFill>
        </w:rPr>
      </w:pPr>
      <w:r>
        <w:rPr>
          <w:rStyle w:val="24"/>
          <w:rFonts w:ascii="宋体" w:hAnsi="宋体"/>
          <w:color w:val="000000" w:themeColor="text1"/>
          <w:sz w:val="24"/>
          <w14:textFill>
            <w14:solidFill>
              <w14:schemeClr w14:val="tx1"/>
            </w14:solidFill>
          </w14:textFill>
        </w:rPr>
        <w:t>姓名：</w:t>
      </w:r>
      <w:r>
        <w:rPr>
          <w:rStyle w:val="24"/>
          <w:rFonts w:ascii="宋体" w:hAnsi="宋体"/>
          <w:color w:val="000000" w:themeColor="text1"/>
          <w:sz w:val="24"/>
          <w:u w:val="single" w:color="000000"/>
          <w14:textFill>
            <w14:solidFill>
              <w14:schemeClr w14:val="tx1"/>
            </w14:solidFill>
          </w14:textFill>
        </w:rPr>
        <w:t xml:space="preserve">         </w:t>
      </w:r>
      <w:r>
        <w:rPr>
          <w:rStyle w:val="24"/>
          <w:rFonts w:ascii="宋体" w:hAnsi="宋体"/>
          <w:color w:val="000000" w:themeColor="text1"/>
          <w:sz w:val="24"/>
          <w14:textFill>
            <w14:solidFill>
              <w14:schemeClr w14:val="tx1"/>
            </w14:solidFill>
          </w14:textFill>
        </w:rPr>
        <w:t>性别：</w:t>
      </w:r>
      <w:r>
        <w:rPr>
          <w:rStyle w:val="24"/>
          <w:rFonts w:ascii="宋体" w:hAnsi="宋体"/>
          <w:color w:val="000000" w:themeColor="text1"/>
          <w:sz w:val="24"/>
          <w:u w:val="single" w:color="000000"/>
          <w14:textFill>
            <w14:solidFill>
              <w14:schemeClr w14:val="tx1"/>
            </w14:solidFill>
          </w14:textFill>
        </w:rPr>
        <w:t xml:space="preserve">    </w:t>
      </w:r>
      <w:r>
        <w:rPr>
          <w:rStyle w:val="24"/>
          <w:rFonts w:ascii="宋体" w:hAnsi="宋体"/>
          <w:color w:val="000000" w:themeColor="text1"/>
          <w:sz w:val="24"/>
          <w14:textFill>
            <w14:solidFill>
              <w14:schemeClr w14:val="tx1"/>
            </w14:solidFill>
          </w14:textFill>
        </w:rPr>
        <w:t>年龄：</w:t>
      </w:r>
      <w:r>
        <w:rPr>
          <w:rStyle w:val="24"/>
          <w:rFonts w:ascii="宋体" w:hAnsi="宋体"/>
          <w:color w:val="000000" w:themeColor="text1"/>
          <w:sz w:val="24"/>
          <w:u w:val="single" w:color="000000"/>
          <w14:textFill>
            <w14:solidFill>
              <w14:schemeClr w14:val="tx1"/>
            </w14:solidFill>
          </w14:textFill>
        </w:rPr>
        <w:t xml:space="preserve">      </w:t>
      </w:r>
      <w:r>
        <w:rPr>
          <w:rStyle w:val="24"/>
          <w:rFonts w:ascii="宋体" w:hAnsi="宋体"/>
          <w:color w:val="000000" w:themeColor="text1"/>
          <w:sz w:val="24"/>
          <w14:textFill>
            <w14:solidFill>
              <w14:schemeClr w14:val="tx1"/>
            </w14:solidFill>
          </w14:textFill>
        </w:rPr>
        <w:t xml:space="preserve">职务：  </w:t>
      </w:r>
      <w:r>
        <w:rPr>
          <w:rStyle w:val="24"/>
          <w:rFonts w:ascii="宋体" w:hAnsi="宋体"/>
          <w:color w:val="000000" w:themeColor="text1"/>
          <w:sz w:val="24"/>
          <w:u w:val="single" w:color="000000"/>
          <w14:textFill>
            <w14:solidFill>
              <w14:schemeClr w14:val="tx1"/>
            </w14:solidFill>
          </w14:textFill>
        </w:rPr>
        <w:t xml:space="preserve">        </w:t>
      </w:r>
    </w:p>
    <w:p>
      <w:pPr>
        <w:snapToGrid w:val="0"/>
        <w:spacing w:line="520" w:lineRule="exac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身份证号码：</w:t>
      </w:r>
      <w:r>
        <w:rPr>
          <w:rStyle w:val="24"/>
          <w:rFonts w:ascii="宋体" w:hAnsi="宋体"/>
          <w:color w:val="000000" w:themeColor="text1"/>
          <w:sz w:val="24"/>
          <w:u w:val="single" w:color="000000"/>
          <w14:textFill>
            <w14:solidFill>
              <w14:schemeClr w14:val="tx1"/>
            </w14:solidFill>
          </w14:textFill>
        </w:rPr>
        <w:t xml:space="preserve">                                         </w:t>
      </w:r>
    </w:p>
    <w:p>
      <w:pPr>
        <w:snapToGrid w:val="0"/>
        <w:spacing w:line="520" w:lineRule="exac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手机：</w:t>
      </w:r>
      <w:r>
        <w:rPr>
          <w:rStyle w:val="24"/>
          <w:rFonts w:ascii="宋体" w:hAnsi="宋体"/>
          <w:color w:val="000000" w:themeColor="text1"/>
          <w:sz w:val="24"/>
          <w:u w:val="single" w:color="000000"/>
          <w14:textFill>
            <w14:solidFill>
              <w14:schemeClr w14:val="tx1"/>
            </w14:solidFill>
          </w14:textFill>
        </w:rPr>
        <w:t xml:space="preserve">                 </w:t>
      </w:r>
      <w:r>
        <w:rPr>
          <w:rStyle w:val="24"/>
          <w:rFonts w:ascii="宋体" w:hAnsi="宋体"/>
          <w:color w:val="000000" w:themeColor="text1"/>
          <w:sz w:val="24"/>
          <w14:textFill>
            <w14:solidFill>
              <w14:schemeClr w14:val="tx1"/>
            </w14:solidFill>
          </w14:textFill>
        </w:rPr>
        <w:t>传真：</w:t>
      </w:r>
      <w:r>
        <w:rPr>
          <w:rStyle w:val="24"/>
          <w:rFonts w:ascii="宋体" w:hAnsi="宋体"/>
          <w:color w:val="000000" w:themeColor="text1"/>
          <w:sz w:val="24"/>
          <w:u w:val="single" w:color="000000"/>
          <w14:textFill>
            <w14:solidFill>
              <w14:schemeClr w14:val="tx1"/>
            </w14:solidFill>
          </w14:textFill>
        </w:rPr>
        <w:t xml:space="preserve">                        </w:t>
      </w:r>
    </w:p>
    <w:p>
      <w:pPr>
        <w:snapToGrid w:val="0"/>
        <w:spacing w:line="520" w:lineRule="exac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 </w:t>
      </w:r>
    </w:p>
    <w:p>
      <w:pPr>
        <w:snapToGrid w:val="0"/>
        <w:spacing w:line="520" w:lineRule="exact"/>
        <w:rPr>
          <w:rStyle w:val="24"/>
          <w:rFonts w:ascii="宋体" w:hAnsi="宋体"/>
          <w:color w:val="000000" w:themeColor="text1"/>
          <w:sz w:val="24"/>
          <w14:textFill>
            <w14:solidFill>
              <w14:schemeClr w14:val="tx1"/>
            </w14:solidFill>
          </w14:textFill>
        </w:rPr>
      </w:pPr>
      <w:r>
        <w:rPr>
          <w:rStyle w:val="24"/>
          <w:rFonts w:hint="eastAsia" w:ascii="宋体" w:hAnsi="宋体"/>
          <w:color w:val="000000" w:themeColor="text1"/>
          <w:kern w:val="0"/>
          <w:sz w:val="24"/>
          <w14:textFill>
            <w14:solidFill>
              <w14:schemeClr w14:val="tx1"/>
            </w14:solidFill>
          </w14:textFill>
        </w:rPr>
        <w:t>供应商</w:t>
      </w:r>
      <w:r>
        <w:rPr>
          <w:rStyle w:val="24"/>
          <w:rFonts w:ascii="宋体" w:hAnsi="宋体"/>
          <w:color w:val="000000" w:themeColor="text1"/>
          <w:sz w:val="24"/>
          <w14:textFill>
            <w14:solidFill>
              <w14:schemeClr w14:val="tx1"/>
            </w14:solidFill>
          </w14:textFill>
        </w:rPr>
        <w:t>名称（公章）                      法定代表人（签字或盖章）</w:t>
      </w:r>
    </w:p>
    <w:p>
      <w:pPr>
        <w:snapToGrid w:val="0"/>
        <w:spacing w:line="520" w:lineRule="exact"/>
        <w:ind w:firstLine="1200" w:firstLineChars="5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年   月   日                        年   月   日</w:t>
      </w:r>
    </w:p>
    <w:p>
      <w:pPr>
        <w:snapToGrid w:val="0"/>
        <w:spacing w:line="520" w:lineRule="exact"/>
        <w:rPr>
          <w:rStyle w:val="24"/>
          <w:rFonts w:ascii="宋体" w:hAnsi="宋体"/>
          <w:color w:val="000000" w:themeColor="text1"/>
          <w:sz w:val="24"/>
          <w14:textFill>
            <w14:solidFill>
              <w14:schemeClr w14:val="tx1"/>
            </w14:solidFill>
          </w14:textFill>
        </w:rPr>
      </w:pPr>
    </w:p>
    <w:p>
      <w:pPr>
        <w:snapToGrid w:val="0"/>
        <w:spacing w:line="240" w:lineRule="atLeast"/>
        <w:jc w:val="center"/>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法定代表人身份证复印件</w:t>
      </w:r>
    </w:p>
    <w:p>
      <w:pPr>
        <w:snapToGrid w:val="0"/>
        <w:spacing w:line="240" w:lineRule="atLeast"/>
        <w:jc w:val="center"/>
        <w:rPr>
          <w:rStyle w:val="24"/>
          <w:rFonts w:ascii="宋体" w:hAnsi="宋体"/>
          <w:color w:val="000000" w:themeColor="text1"/>
          <w:sz w:val="24"/>
          <w14:textFill>
            <w14:solidFill>
              <w14:schemeClr w14:val="tx1"/>
            </w14:solidFill>
          </w14:textFill>
        </w:rPr>
      </w:pPr>
    </w:p>
    <w:p>
      <w:pPr>
        <w:snapToGrid w:val="0"/>
        <w:spacing w:line="240" w:lineRule="atLeast"/>
        <w:jc w:val="center"/>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（粘贴此处）</w:t>
      </w:r>
    </w:p>
    <w:p>
      <w:pPr>
        <w:snapToGrid w:val="0"/>
        <w:spacing w:line="240" w:lineRule="atLeast"/>
        <w:jc w:val="center"/>
        <w:rPr>
          <w:rStyle w:val="24"/>
          <w:rFonts w:ascii="宋体" w:hAnsi="宋体"/>
          <w:color w:val="000000" w:themeColor="text1"/>
          <w:sz w:val="24"/>
          <w14:textFill>
            <w14:solidFill>
              <w14:schemeClr w14:val="tx1"/>
            </w14:solidFill>
          </w14:textFill>
        </w:rPr>
      </w:pPr>
    </w:p>
    <w:p>
      <w:pPr>
        <w:snapToGrid w:val="0"/>
        <w:spacing w:line="240" w:lineRule="atLeast"/>
        <w:jc w:val="center"/>
        <w:rPr>
          <w:rStyle w:val="24"/>
          <w:rFonts w:ascii="宋体" w:hAnsi="宋体"/>
          <w:color w:val="000000" w:themeColor="text1"/>
          <w:sz w:val="24"/>
          <w14:textFill>
            <w14:solidFill>
              <w14:schemeClr w14:val="tx1"/>
            </w14:solidFill>
          </w14:textFill>
        </w:rPr>
      </w:pPr>
    </w:p>
    <w:p>
      <w:pPr>
        <w:snapToGrid w:val="0"/>
        <w:spacing w:line="240" w:lineRule="atLeast"/>
        <w:jc w:val="center"/>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被授权人身份证复印件</w:t>
      </w:r>
    </w:p>
    <w:p>
      <w:pPr>
        <w:snapToGrid w:val="0"/>
        <w:spacing w:line="240" w:lineRule="atLeast"/>
        <w:jc w:val="center"/>
        <w:rPr>
          <w:rStyle w:val="24"/>
          <w:rFonts w:ascii="宋体" w:hAnsi="宋体"/>
          <w:color w:val="000000" w:themeColor="text1"/>
          <w:sz w:val="24"/>
          <w14:textFill>
            <w14:solidFill>
              <w14:schemeClr w14:val="tx1"/>
            </w14:solidFill>
          </w14:textFill>
        </w:rPr>
      </w:pPr>
    </w:p>
    <w:p>
      <w:pPr>
        <w:snapToGrid w:val="0"/>
        <w:spacing w:line="240" w:lineRule="atLeast"/>
        <w:jc w:val="center"/>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（粘贴此处）</w:t>
      </w:r>
    </w:p>
    <w:p>
      <w:pPr>
        <w:snapToGrid w:val="0"/>
        <w:spacing w:line="520" w:lineRule="exact"/>
        <w:ind w:firstLine="482" w:firstLineChars="200"/>
        <w:rPr>
          <w:rStyle w:val="24"/>
          <w:rFonts w:ascii="宋体" w:hAnsi="宋体" w:cs="宋体"/>
          <w:b/>
          <w:bCs/>
          <w:color w:val="000000" w:themeColor="text1"/>
          <w:sz w:val="24"/>
          <w14:textFill>
            <w14:solidFill>
              <w14:schemeClr w14:val="tx1"/>
            </w14:solidFill>
          </w14:textFill>
        </w:rPr>
      </w:pPr>
    </w:p>
    <w:p>
      <w:pPr>
        <w:rPr>
          <w:rStyle w:val="24"/>
          <w:rFonts w:ascii="宋体" w:hAnsi="宋体" w:cs="宋体"/>
          <w:b/>
          <w:bCs/>
          <w:color w:val="000000" w:themeColor="text1"/>
          <w:sz w:val="24"/>
          <w14:textFill>
            <w14:solidFill>
              <w14:schemeClr w14:val="tx1"/>
            </w14:solidFill>
          </w14:textFill>
        </w:rPr>
      </w:pPr>
    </w:p>
    <w:p>
      <w:pPr>
        <w:rPr>
          <w:rStyle w:val="24"/>
          <w:rFonts w:ascii="宋体" w:hAnsi="宋体" w:cs="宋体"/>
          <w:b/>
          <w:bCs/>
          <w:color w:val="000000" w:themeColor="text1"/>
          <w:sz w:val="24"/>
          <w14:textFill>
            <w14:solidFill>
              <w14:schemeClr w14:val="tx1"/>
            </w14:solidFill>
          </w14:textFill>
        </w:rPr>
      </w:pPr>
    </w:p>
    <w:p>
      <w:pPr>
        <w:rPr>
          <w:rStyle w:val="24"/>
          <w:rFonts w:ascii="宋体" w:hAnsi="宋体" w:cs="宋体"/>
          <w:b/>
          <w:bCs/>
          <w:color w:val="000000" w:themeColor="text1"/>
          <w:sz w:val="24"/>
          <w14:textFill>
            <w14:solidFill>
              <w14:schemeClr w14:val="tx1"/>
            </w14:solidFill>
          </w14:textFill>
        </w:rPr>
      </w:pPr>
    </w:p>
    <w:p>
      <w:pPr>
        <w:rPr>
          <w:rStyle w:val="24"/>
          <w:rFonts w:ascii="宋体" w:hAnsi="宋体"/>
          <w:b/>
          <w:color w:val="000000" w:themeColor="text1"/>
          <w:sz w:val="24"/>
          <w14:textFill>
            <w14:solidFill>
              <w14:schemeClr w14:val="tx1"/>
            </w14:solidFill>
          </w14:textFill>
        </w:rPr>
      </w:pPr>
      <w:r>
        <w:rPr>
          <w:rStyle w:val="24"/>
          <w:rFonts w:ascii="宋体" w:hAnsi="宋体" w:cs="宋体"/>
          <w:b/>
          <w:bCs/>
          <w:color w:val="000000" w:themeColor="text1"/>
          <w:sz w:val="24"/>
          <w14:textFill>
            <w14:solidFill>
              <w14:schemeClr w14:val="tx1"/>
            </w14:solidFill>
          </w14:textFill>
        </w:rPr>
        <w:t>注:</w:t>
      </w:r>
      <w:r>
        <w:rPr>
          <w:rStyle w:val="24"/>
          <w:rFonts w:ascii="宋体" w:hAnsi="宋体"/>
          <w:color w:val="000000" w:themeColor="text1"/>
          <w:sz w:val="24"/>
          <w14:textFill>
            <w14:solidFill>
              <w14:schemeClr w14:val="tx1"/>
            </w14:solidFill>
          </w14:textFill>
        </w:rPr>
        <w:t>如为被授权人参加</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时，须将身份证原件带至开标现场备查。</w:t>
      </w:r>
    </w:p>
    <w:p>
      <w:pPr>
        <w:rPr>
          <w:rStyle w:val="24"/>
          <w:rFonts w:ascii="宋体" w:hAnsi="宋体"/>
          <w:color w:val="000000" w:themeColor="text1"/>
          <w:sz w:val="24"/>
          <w:lang w:val="zh-CN"/>
          <w14:textFill>
            <w14:solidFill>
              <w14:schemeClr w14:val="tx1"/>
            </w14:solidFill>
          </w14:textFill>
        </w:rPr>
      </w:pPr>
    </w:p>
    <w:p>
      <w:pPr>
        <w:pStyle w:val="65"/>
        <w:snapToGrid w:val="0"/>
        <w:spacing w:before="312" w:after="312" w:line="420" w:lineRule="exact"/>
        <w:ind w:firstLine="630" w:firstLineChars="196"/>
        <w:jc w:val="center"/>
        <w:rPr>
          <w:rStyle w:val="24"/>
          <w:rFonts w:cs="宋体"/>
          <w:b/>
          <w:bCs/>
          <w:color w:val="000000" w:themeColor="text1"/>
          <w:kern w:val="2"/>
          <w:sz w:val="32"/>
          <w:szCs w:val="32"/>
          <w14:textFill>
            <w14:solidFill>
              <w14:schemeClr w14:val="tx1"/>
            </w14:solidFill>
          </w14:textFill>
        </w:rPr>
      </w:pPr>
    </w:p>
    <w:p>
      <w:pPr>
        <w:pStyle w:val="65"/>
        <w:snapToGrid w:val="0"/>
        <w:spacing w:before="312" w:after="312" w:line="420" w:lineRule="exact"/>
        <w:ind w:firstLine="630" w:firstLineChars="196"/>
        <w:jc w:val="center"/>
        <w:rPr>
          <w:rStyle w:val="24"/>
          <w:rFonts w:cs="宋体"/>
          <w:b/>
          <w:bCs/>
          <w:color w:val="000000" w:themeColor="text1"/>
          <w:kern w:val="2"/>
          <w:sz w:val="32"/>
          <w:szCs w:val="32"/>
          <w14:textFill>
            <w14:solidFill>
              <w14:schemeClr w14:val="tx1"/>
            </w14:solidFill>
          </w14:textFill>
        </w:rPr>
      </w:pPr>
    </w:p>
    <w:p>
      <w:pPr>
        <w:pStyle w:val="65"/>
        <w:snapToGrid w:val="0"/>
        <w:spacing w:before="312" w:after="312" w:line="420" w:lineRule="exact"/>
        <w:ind w:firstLine="630" w:firstLineChars="196"/>
        <w:jc w:val="center"/>
        <w:rPr>
          <w:rStyle w:val="24"/>
          <w:b/>
          <w:color w:val="000000" w:themeColor="text1"/>
          <w:sz w:val="28"/>
          <w:szCs w:val="28"/>
          <w14:textFill>
            <w14:solidFill>
              <w14:schemeClr w14:val="tx1"/>
            </w14:solidFill>
          </w14:textFill>
        </w:rPr>
      </w:pPr>
      <w:r>
        <w:rPr>
          <w:rStyle w:val="24"/>
          <w:rFonts w:hint="eastAsia" w:cs="宋体"/>
          <w:b/>
          <w:bCs/>
          <w:color w:val="000000" w:themeColor="text1"/>
          <w:kern w:val="2"/>
          <w:sz w:val="32"/>
          <w:szCs w:val="32"/>
          <w14:textFill>
            <w14:solidFill>
              <w14:schemeClr w14:val="tx1"/>
            </w14:solidFill>
          </w14:textFill>
        </w:rPr>
        <w:t>5、</w:t>
      </w:r>
      <w:r>
        <w:rPr>
          <w:rStyle w:val="24"/>
          <w:rFonts w:cs="宋体"/>
          <w:b/>
          <w:bCs/>
          <w:color w:val="000000" w:themeColor="text1"/>
          <w:kern w:val="2"/>
          <w:sz w:val="32"/>
          <w:szCs w:val="32"/>
          <w14:textFill>
            <w14:solidFill>
              <w14:schemeClr w14:val="tx1"/>
            </w14:solidFill>
          </w14:textFill>
        </w:rPr>
        <w:t>履行合同所必需的设备和专业技术能力承诺函</w:t>
      </w:r>
    </w:p>
    <w:p>
      <w:pPr>
        <w:jc w:val="center"/>
        <w:rPr>
          <w:rStyle w:val="24"/>
          <w:rFonts w:ascii="宋体" w:hAnsi="宋体" w:cs="宋体"/>
          <w:b/>
          <w:bCs/>
          <w:color w:val="000000" w:themeColor="text1"/>
          <w:sz w:val="24"/>
          <w14:textFill>
            <w14:solidFill>
              <w14:schemeClr w14:val="tx1"/>
            </w14:solidFill>
          </w14:textFill>
        </w:rPr>
      </w:pPr>
    </w:p>
    <w:p>
      <w:pPr>
        <w:snapToGrid w:val="0"/>
        <w:spacing w:line="520" w:lineRule="exact"/>
        <w:ind w:left="1"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u w:val="single" w:color="000000"/>
          <w14:textFill>
            <w14:solidFill>
              <w14:schemeClr w14:val="tx1"/>
            </w14:solidFill>
          </w14:textFill>
        </w:rPr>
        <w:t xml:space="preserve">                   </w:t>
      </w:r>
      <w:r>
        <w:rPr>
          <w:rStyle w:val="24"/>
          <w:rFonts w:ascii="宋体" w:hAnsi="宋体"/>
          <w:color w:val="000000" w:themeColor="text1"/>
          <w:sz w:val="24"/>
          <w14:textFill>
            <w14:solidFill>
              <w14:schemeClr w14:val="tx1"/>
            </w14:solidFill>
          </w14:textFill>
        </w:rPr>
        <w:t xml:space="preserve"> ：</w:t>
      </w:r>
    </w:p>
    <w:p>
      <w:pPr>
        <w:snapToGrid w:val="0"/>
        <w:spacing w:line="520" w:lineRule="exact"/>
        <w:ind w:left="1"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我单位</w:t>
      </w:r>
      <w:r>
        <w:rPr>
          <w:rStyle w:val="24"/>
          <w:rFonts w:ascii="宋体" w:hAnsi="宋体"/>
          <w:color w:val="000000" w:themeColor="text1"/>
          <w:sz w:val="24"/>
          <w:u w:val="single" w:color="000000"/>
          <w14:textFill>
            <w14:solidFill>
              <w14:schemeClr w14:val="tx1"/>
            </w14:solidFill>
          </w14:textFill>
        </w:rPr>
        <w:t xml:space="preserve">                            （供应商名称）</w:t>
      </w:r>
      <w:r>
        <w:rPr>
          <w:rStyle w:val="24"/>
          <w:rFonts w:ascii="宋体" w:hAnsi="宋体"/>
          <w:color w:val="000000" w:themeColor="text1"/>
          <w:sz w:val="24"/>
          <w14:textFill>
            <w14:solidFill>
              <w14:schemeClr w14:val="tx1"/>
            </w14:solidFill>
          </w14:textFill>
        </w:rPr>
        <w:t>郑重承诺：</w:t>
      </w:r>
    </w:p>
    <w:p>
      <w:pPr>
        <w:snapToGrid w:val="0"/>
        <w:spacing w:line="520" w:lineRule="exact"/>
        <w:ind w:left="1" w:firstLine="480" w:firstLineChars="20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 xml:space="preserve">贵方组织的 </w:t>
      </w:r>
      <w:r>
        <w:rPr>
          <w:rStyle w:val="24"/>
          <w:rFonts w:ascii="宋体" w:hAnsi="宋体"/>
          <w:color w:val="000000" w:themeColor="text1"/>
          <w:sz w:val="24"/>
          <w:u w:val="single" w:color="000000"/>
          <w14:textFill>
            <w14:solidFill>
              <w14:schemeClr w14:val="tx1"/>
            </w14:solidFill>
          </w14:textFill>
        </w:rPr>
        <w:t xml:space="preserve">                 (项目名称）</w:t>
      </w:r>
      <w:r>
        <w:rPr>
          <w:rStyle w:val="24"/>
          <w:rFonts w:ascii="宋体" w:hAnsi="宋体"/>
          <w:color w:val="000000" w:themeColor="text1"/>
          <w:sz w:val="24"/>
          <w14:textFill>
            <w14:solidFill>
              <w14:schemeClr w14:val="tx1"/>
            </w14:solidFill>
          </w14:textFill>
        </w:rPr>
        <w:t xml:space="preserve">，我单位 </w:t>
      </w:r>
      <w:r>
        <w:rPr>
          <w:rStyle w:val="24"/>
          <w:rFonts w:ascii="宋体" w:hAnsi="宋体"/>
          <w:color w:val="000000" w:themeColor="text1"/>
          <w:sz w:val="24"/>
          <w:u w:val="single" w:color="000000"/>
          <w14:textFill>
            <w14:solidFill>
              <w14:schemeClr w14:val="tx1"/>
            </w14:solidFill>
          </w14:textFill>
        </w:rPr>
        <w:t xml:space="preserve">      (在下划线上如实填写：有或没有）</w:t>
      </w:r>
      <w:r>
        <w:rPr>
          <w:rStyle w:val="24"/>
          <w:rFonts w:ascii="宋体" w:hAnsi="宋体"/>
          <w:color w:val="000000" w:themeColor="text1"/>
          <w:sz w:val="24"/>
          <w14:textFill>
            <w14:solidFill>
              <w14:schemeClr w14:val="tx1"/>
            </w14:solidFill>
          </w14:textFill>
        </w:rPr>
        <w:t>履行合同所必需的设备和专业技术能力。</w:t>
      </w:r>
    </w:p>
    <w:p>
      <w:pPr>
        <w:ind w:firstLine="560"/>
        <w:jc w:val="left"/>
        <w:rPr>
          <w:rStyle w:val="24"/>
          <w:rFonts w:ascii="宋体" w:hAnsi="宋体"/>
          <w:color w:val="000000" w:themeColor="text1"/>
          <w:sz w:val="24"/>
          <w14:textFill>
            <w14:solidFill>
              <w14:schemeClr w14:val="tx1"/>
            </w14:solidFill>
          </w14:textFill>
        </w:rPr>
      </w:pPr>
    </w:p>
    <w:p>
      <w:pPr>
        <w:snapToGrid w:val="0"/>
        <w:spacing w:line="520" w:lineRule="exac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 xml:space="preserve">                                           承诺人：（公章）</w:t>
      </w:r>
    </w:p>
    <w:p>
      <w:pPr>
        <w:snapToGrid w:val="0"/>
        <w:spacing w:line="520" w:lineRule="exact"/>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 xml:space="preserve">                                                  年    月   日</w:t>
      </w:r>
    </w:p>
    <w:p>
      <w:pPr>
        <w:spacing w:after="312" w:line="700" w:lineRule="exact"/>
        <w:jc w:val="center"/>
        <w:rPr>
          <w:rStyle w:val="24"/>
          <w:rFonts w:ascii="宋体" w:hAnsi="宋体"/>
          <w:b/>
          <w:color w:val="000000" w:themeColor="text1"/>
          <w:kern w:val="0"/>
          <w:sz w:val="28"/>
          <w:szCs w:val="28"/>
          <w14:textFill>
            <w14:solidFill>
              <w14:schemeClr w14:val="tx1"/>
            </w14:solidFill>
          </w14:textFill>
        </w:rPr>
      </w:pPr>
    </w:p>
    <w:p>
      <w:pPr>
        <w:jc w:val="center"/>
        <w:rPr>
          <w:rStyle w:val="24"/>
          <w:rFonts w:ascii="宋体" w:hAnsi="宋体" w:cs="宋体"/>
          <w:b/>
          <w:bCs/>
          <w:color w:val="000000" w:themeColor="text1"/>
          <w:sz w:val="32"/>
          <w:szCs w:val="32"/>
          <w14:textFill>
            <w14:solidFill>
              <w14:schemeClr w14:val="tx1"/>
            </w14:solidFill>
          </w14:textFill>
        </w:rPr>
      </w:pPr>
      <w:r>
        <w:rPr>
          <w:rStyle w:val="24"/>
          <w:rFonts w:hint="eastAsia" w:ascii="宋体" w:hAnsi="宋体" w:cs="宋体"/>
          <w:b/>
          <w:bCs/>
          <w:color w:val="000000" w:themeColor="text1"/>
          <w:sz w:val="32"/>
          <w:szCs w:val="32"/>
          <w14:textFill>
            <w14:solidFill>
              <w14:schemeClr w14:val="tx1"/>
            </w14:solidFill>
          </w14:textFill>
        </w:rPr>
        <w:t>6、</w:t>
      </w:r>
      <w:r>
        <w:rPr>
          <w:rStyle w:val="24"/>
          <w:rFonts w:ascii="宋体" w:hAnsi="宋体" w:cs="宋体"/>
          <w:b/>
          <w:bCs/>
          <w:color w:val="000000" w:themeColor="text1"/>
          <w:sz w:val="32"/>
          <w:szCs w:val="32"/>
          <w14:textFill>
            <w14:solidFill>
              <w14:schemeClr w14:val="tx1"/>
            </w14:solidFill>
          </w14:textFill>
        </w:rPr>
        <w:t>无重大违法记录</w:t>
      </w:r>
      <w:r>
        <w:rPr>
          <w:rStyle w:val="24"/>
          <w:rFonts w:hint="eastAsia" w:ascii="宋体" w:hAnsi="宋体" w:cs="宋体"/>
          <w:b/>
          <w:bCs/>
          <w:color w:val="000000" w:themeColor="text1"/>
          <w:sz w:val="32"/>
          <w:szCs w:val="32"/>
          <w14:textFill>
            <w14:solidFill>
              <w14:schemeClr w14:val="tx1"/>
            </w14:solidFill>
          </w14:textFill>
        </w:rPr>
        <w:t>书面声明</w:t>
      </w:r>
    </w:p>
    <w:p>
      <w:pPr>
        <w:snapToGrid w:val="0"/>
        <w:spacing w:line="360" w:lineRule="auto"/>
        <w:rPr>
          <w:rStyle w:val="24"/>
          <w:rFonts w:ascii="宋体" w:hAnsi="宋体" w:cs="宋体"/>
          <w:bCs/>
          <w:color w:val="000000" w:themeColor="text1"/>
          <w:sz w:val="24"/>
          <w14:textFill>
            <w14:solidFill>
              <w14:schemeClr w14:val="tx1"/>
            </w14:solidFill>
          </w14:textFill>
        </w:rPr>
      </w:pPr>
      <w:r>
        <w:rPr>
          <w:rStyle w:val="24"/>
          <w:rFonts w:ascii="宋体" w:hAnsi="宋体"/>
          <w:color w:val="000000" w:themeColor="text1"/>
          <w:sz w:val="24"/>
          <w:u w:val="single" w:color="000000"/>
          <w14:textFill>
            <w14:solidFill>
              <w14:schemeClr w14:val="tx1"/>
            </w14:solidFill>
          </w14:textFill>
        </w:rPr>
        <w:t xml:space="preserve">                    </w:t>
      </w:r>
      <w:r>
        <w:rPr>
          <w:rStyle w:val="24"/>
          <w:rFonts w:ascii="宋体" w:hAnsi="宋体" w:cs="宋体"/>
          <w:bCs/>
          <w:color w:val="000000" w:themeColor="text1"/>
          <w:sz w:val="24"/>
          <w14:textFill>
            <w14:solidFill>
              <w14:schemeClr w14:val="tx1"/>
            </w14:solidFill>
          </w14:textFill>
        </w:rPr>
        <w:t>：</w:t>
      </w:r>
    </w:p>
    <w:p>
      <w:pPr>
        <w:spacing w:line="360" w:lineRule="auto"/>
        <w:ind w:firstLine="465"/>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我单位</w:t>
      </w:r>
      <w:r>
        <w:rPr>
          <w:rStyle w:val="24"/>
          <w:rFonts w:ascii="宋体" w:hAnsi="宋体"/>
          <w:color w:val="000000" w:themeColor="text1"/>
          <w:sz w:val="24"/>
          <w:u w:val="single" w:color="000000"/>
          <w14:textFill>
            <w14:solidFill>
              <w14:schemeClr w14:val="tx1"/>
            </w14:solidFill>
          </w14:textFill>
        </w:rPr>
        <w:t xml:space="preserve">               </w:t>
      </w:r>
      <w:r>
        <w:rPr>
          <w:rStyle w:val="24"/>
          <w:rFonts w:ascii="宋体" w:hAnsi="宋体"/>
          <w:color w:val="000000" w:themeColor="text1"/>
          <w:sz w:val="24"/>
          <w14:textFill>
            <w14:solidFill>
              <w14:schemeClr w14:val="tx1"/>
            </w14:solidFill>
          </w14:textFill>
        </w:rPr>
        <w:t>（</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供应商名称）郑重声明：</w:t>
      </w:r>
    </w:p>
    <w:p>
      <w:pPr>
        <w:spacing w:line="360" w:lineRule="auto"/>
        <w:ind w:firstLine="465"/>
        <w:rPr>
          <w:rStyle w:val="24"/>
          <w:rFonts w:ascii="宋体" w:hAnsi="宋体"/>
          <w:color w:val="000000" w:themeColor="text1"/>
          <w:sz w:val="24"/>
          <w14:textFill>
            <w14:solidFill>
              <w14:schemeClr w14:val="tx1"/>
            </w14:solidFill>
          </w14:textFill>
        </w:rPr>
      </w:pPr>
      <w:r>
        <w:rPr>
          <w:rStyle w:val="24"/>
          <w:rFonts w:ascii="宋体" w:hAnsi="宋体"/>
          <w:color w:val="000000" w:themeColor="text1"/>
          <w:kern w:val="0"/>
          <w:sz w:val="24"/>
          <w14:textFill>
            <w14:solidFill>
              <w14:schemeClr w14:val="tx1"/>
            </w14:solidFill>
          </w14:textFill>
        </w:rPr>
        <w:t>在</w:t>
      </w:r>
      <w:r>
        <w:rPr>
          <w:rStyle w:val="24"/>
          <w:rFonts w:hint="eastAsia" w:ascii="宋体" w:hAnsi="宋体"/>
          <w:color w:val="000000" w:themeColor="text1"/>
          <w:kern w:val="0"/>
          <w:sz w:val="24"/>
          <w14:textFill>
            <w14:solidFill>
              <w14:schemeClr w14:val="tx1"/>
            </w14:solidFill>
          </w14:textFill>
        </w:rPr>
        <w:t>磋商</w:t>
      </w:r>
      <w:r>
        <w:rPr>
          <w:rStyle w:val="24"/>
          <w:rFonts w:ascii="宋体" w:hAnsi="宋体"/>
          <w:color w:val="000000" w:themeColor="text1"/>
          <w:kern w:val="0"/>
          <w:sz w:val="24"/>
          <w14:textFill>
            <w14:solidFill>
              <w14:schemeClr w14:val="tx1"/>
            </w14:solidFill>
          </w14:textFill>
        </w:rPr>
        <w:t>截止时间节点，</w:t>
      </w:r>
      <w:r>
        <w:rPr>
          <w:rStyle w:val="24"/>
          <w:rFonts w:ascii="宋体" w:hAnsi="宋体"/>
          <w:color w:val="000000" w:themeColor="text1"/>
          <w:sz w:val="24"/>
          <w:u w:val="single" w:color="000000"/>
          <w14:textFill>
            <w14:solidFill>
              <w14:schemeClr w14:val="tx1"/>
            </w14:solidFill>
          </w14:textFill>
        </w:rPr>
        <w:t xml:space="preserve">        </w:t>
      </w:r>
      <w:r>
        <w:rPr>
          <w:rStyle w:val="24"/>
          <w:rFonts w:ascii="宋体" w:hAnsi="宋体"/>
          <w:color w:val="000000" w:themeColor="text1"/>
          <w:sz w:val="24"/>
          <w14:textFill>
            <w14:solidFill>
              <w14:schemeClr w14:val="tx1"/>
            </w14:solidFill>
          </w14:textFill>
        </w:rPr>
        <w:t>（在下划线上如实填写：有或没有）</w:t>
      </w:r>
      <w:r>
        <w:rPr>
          <w:rStyle w:val="24"/>
          <w:rFonts w:ascii="宋体" w:hAnsi="宋体"/>
          <w:color w:val="000000" w:themeColor="text1"/>
          <w:kern w:val="0"/>
          <w:sz w:val="24"/>
          <w14:textFill>
            <w14:solidFill>
              <w14:schemeClr w14:val="tx1"/>
            </w14:solidFill>
          </w14:textFill>
        </w:rPr>
        <w:t>被</w:t>
      </w:r>
      <w:r>
        <w:rPr>
          <w:rStyle w:val="24"/>
          <w:rFonts w:hint="eastAsia" w:ascii="宋体" w:hAnsi="宋体"/>
          <w:color w:val="000000" w:themeColor="text1"/>
          <w:kern w:val="0"/>
          <w:sz w:val="24"/>
          <w14:textFill>
            <w14:solidFill>
              <w14:schemeClr w14:val="tx1"/>
            </w14:solidFill>
          </w14:textFill>
        </w:rPr>
        <w:t>“信用中国”网站（www.creditchina.gov.cn）、中国政府采购网（http://www.ccgp.gov.cn/）、和国家企业信用信息公示系统（http://www.gsxt.gov.cn/index.html）列为失信被执行人名单、重大税收违法案件当事人名单、政府采购严重违法失信行为记录名单、经营异常名录、严重违法失信企业名单</w:t>
      </w:r>
      <w:r>
        <w:rPr>
          <w:rStyle w:val="24"/>
          <w:rFonts w:ascii="宋体" w:hAnsi="宋体"/>
          <w:color w:val="000000" w:themeColor="text1"/>
          <w:kern w:val="0"/>
          <w:sz w:val="24"/>
          <w14:textFill>
            <w14:solidFill>
              <w14:schemeClr w14:val="tx1"/>
            </w14:solidFill>
          </w14:textFill>
        </w:rPr>
        <w:t>。</w:t>
      </w:r>
    </w:p>
    <w:p>
      <w:pPr>
        <w:spacing w:line="360" w:lineRule="auto"/>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 xml:space="preserve">    参加政府采购活动前3年内在经营活动中</w:t>
      </w:r>
      <w:r>
        <w:rPr>
          <w:rStyle w:val="24"/>
          <w:rFonts w:ascii="宋体" w:hAnsi="宋体"/>
          <w:color w:val="000000" w:themeColor="text1"/>
          <w:sz w:val="24"/>
          <w:u w:val="single" w:color="000000"/>
          <w14:textFill>
            <w14:solidFill>
              <w14:schemeClr w14:val="tx1"/>
            </w14:solidFill>
          </w14:textFill>
        </w:rPr>
        <w:t xml:space="preserve">        </w:t>
      </w:r>
      <w:r>
        <w:rPr>
          <w:rStyle w:val="24"/>
          <w:rFonts w:ascii="宋体" w:hAnsi="宋体"/>
          <w:color w:val="000000" w:themeColor="text1"/>
          <w:sz w:val="24"/>
          <w14:textFill>
            <w14:solidFill>
              <w14:schemeClr w14:val="tx1"/>
            </w14:solidFill>
          </w14:textFill>
        </w:rPr>
        <w:t>（在下划线上如实填写：有或没有）重大违法记录。</w:t>
      </w:r>
    </w:p>
    <w:p>
      <w:pPr>
        <w:spacing w:line="360" w:lineRule="auto"/>
        <w:ind w:firstLine="480"/>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（说明：政府采购法第二十二条第一款第五项所称重大违法记录，是指</w:t>
      </w:r>
      <w:r>
        <w:rPr>
          <w:rStyle w:val="24"/>
          <w:rFonts w:hint="eastAsia" w:ascii="宋体" w:hAnsi="宋体"/>
          <w:color w:val="000000" w:themeColor="text1"/>
          <w:sz w:val="24"/>
          <w14:textFill>
            <w14:solidFill>
              <w14:schemeClr w14:val="tx1"/>
            </w14:solidFill>
          </w14:textFill>
        </w:rPr>
        <w:t>磋商</w:t>
      </w:r>
      <w:r>
        <w:rPr>
          <w:rStyle w:val="24"/>
          <w:rFonts w:ascii="宋体" w:hAnsi="宋体"/>
          <w:color w:val="000000" w:themeColor="text1"/>
          <w:sz w:val="24"/>
          <w14:textFill>
            <w14:solidFill>
              <w14:schemeClr w14:val="tx1"/>
            </w14:solidFill>
          </w14:textFill>
        </w:rPr>
        <w:t>供应商因违法经营受到刑事处罚或者责令停产停业、吊销许可证或者执照、较大数额罚款等行政处罚。）</w:t>
      </w:r>
    </w:p>
    <w:p>
      <w:pPr>
        <w:snapToGrid w:val="0"/>
        <w:spacing w:line="360" w:lineRule="auto"/>
        <w:ind w:firstLine="436" w:firstLineChars="182"/>
        <w:rPr>
          <w:rStyle w:val="24"/>
          <w:rFonts w:ascii="宋体" w:hAnsi="宋体"/>
          <w:color w:val="000000" w:themeColor="text1"/>
          <w:kern w:val="0"/>
          <w:sz w:val="24"/>
          <w14:textFill>
            <w14:solidFill>
              <w14:schemeClr w14:val="tx1"/>
            </w14:solidFill>
          </w14:textFill>
        </w:rPr>
      </w:pPr>
    </w:p>
    <w:p>
      <w:pPr>
        <w:spacing w:line="360" w:lineRule="auto"/>
        <w:ind w:firstLine="480"/>
        <w:rPr>
          <w:rStyle w:val="24"/>
          <w:rFonts w:ascii="宋体" w:hAnsi="宋体"/>
          <w:color w:val="000000" w:themeColor="text1"/>
          <w:sz w:val="24"/>
          <w14:textFill>
            <w14:solidFill>
              <w14:schemeClr w14:val="tx1"/>
            </w14:solidFill>
          </w14:textFill>
        </w:rPr>
      </w:pPr>
    </w:p>
    <w:p>
      <w:pPr>
        <w:spacing w:line="360" w:lineRule="auto"/>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 xml:space="preserve">                                                        声明人：（公章）</w:t>
      </w:r>
    </w:p>
    <w:p>
      <w:pPr>
        <w:spacing w:line="360" w:lineRule="auto"/>
        <w:jc w:val="center"/>
        <w:rPr>
          <w:rStyle w:val="24"/>
          <w:rFonts w:ascii="宋体" w:hAnsi="宋体"/>
          <w:color w:val="000000" w:themeColor="text1"/>
          <w:sz w:val="24"/>
          <w14:textFill>
            <w14:solidFill>
              <w14:schemeClr w14:val="tx1"/>
            </w14:solidFill>
          </w14:textFill>
        </w:rPr>
      </w:pPr>
      <w:r>
        <w:rPr>
          <w:rStyle w:val="24"/>
          <w:rFonts w:ascii="宋体" w:hAnsi="宋体"/>
          <w:color w:val="000000" w:themeColor="text1"/>
          <w:sz w:val="24"/>
          <w14:textFill>
            <w14:solidFill>
              <w14:schemeClr w14:val="tx1"/>
            </w14:solidFill>
          </w14:textFill>
        </w:rPr>
        <w:t xml:space="preserve">                                                    年     月    日</w:t>
      </w: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napToGrid w:val="0"/>
        <w:spacing w:line="300" w:lineRule="auto"/>
        <w:jc w:val="center"/>
        <w:outlineLvl w:val="0"/>
        <w:rPr>
          <w:b/>
          <w:bCs/>
          <w:sz w:val="28"/>
          <w:szCs w:val="28"/>
          <w:lang w:bidi="zh-CN"/>
        </w:rPr>
      </w:pPr>
      <w:r>
        <w:rPr>
          <w:rFonts w:hint="eastAsia"/>
          <w:b/>
          <w:bCs/>
          <w:sz w:val="28"/>
          <w:szCs w:val="28"/>
          <w:lang w:bidi="zh-CN"/>
        </w:rPr>
        <w:t>7、技术部分正负偏离表</w:t>
      </w:r>
    </w:p>
    <w:p>
      <w:pPr>
        <w:rPr>
          <w:rFonts w:ascii="宋体" w:hAnsi="宋体"/>
          <w:color w:val="000000"/>
          <w:sz w:val="24"/>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852"/>
        <w:gridCol w:w="1307"/>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vAlign w:val="center"/>
          </w:tcPr>
          <w:p>
            <w:pPr>
              <w:jc w:val="center"/>
              <w:rPr>
                <w:rFonts w:ascii="宋体" w:hAnsi="宋体"/>
                <w:color w:val="000000"/>
                <w:sz w:val="24"/>
              </w:rPr>
            </w:pPr>
            <w:r>
              <w:rPr>
                <w:rFonts w:hint="eastAsia" w:ascii="宋体" w:hAnsi="宋体"/>
                <w:color w:val="000000"/>
                <w:sz w:val="24"/>
              </w:rPr>
              <w:t>序号</w:t>
            </w:r>
          </w:p>
        </w:tc>
        <w:tc>
          <w:tcPr>
            <w:tcW w:w="2852" w:type="dxa"/>
            <w:vAlign w:val="center"/>
          </w:tcPr>
          <w:p>
            <w:pPr>
              <w:jc w:val="center"/>
              <w:rPr>
                <w:rFonts w:ascii="宋体" w:hAnsi="宋体"/>
                <w:color w:val="000000"/>
                <w:sz w:val="24"/>
              </w:rPr>
            </w:pPr>
            <w:r>
              <w:rPr>
                <w:rFonts w:hint="eastAsia" w:ascii="宋体" w:hAnsi="宋体"/>
                <w:color w:val="000000"/>
                <w:sz w:val="24"/>
              </w:rPr>
              <w:t>磋商要求</w:t>
            </w:r>
          </w:p>
        </w:tc>
        <w:tc>
          <w:tcPr>
            <w:tcW w:w="2852" w:type="dxa"/>
            <w:vAlign w:val="center"/>
          </w:tcPr>
          <w:p>
            <w:pPr>
              <w:jc w:val="center"/>
              <w:rPr>
                <w:rFonts w:ascii="宋体" w:hAnsi="宋体"/>
                <w:color w:val="000000"/>
                <w:sz w:val="24"/>
              </w:rPr>
            </w:pPr>
            <w:r>
              <w:rPr>
                <w:rFonts w:hint="eastAsia" w:ascii="宋体" w:hAnsi="宋体"/>
                <w:color w:val="000000"/>
                <w:sz w:val="24"/>
              </w:rPr>
              <w:t>磋商响应</w:t>
            </w:r>
          </w:p>
        </w:tc>
        <w:tc>
          <w:tcPr>
            <w:tcW w:w="1307" w:type="dxa"/>
            <w:vAlign w:val="center"/>
          </w:tcPr>
          <w:p>
            <w:pPr>
              <w:jc w:val="center"/>
              <w:rPr>
                <w:rFonts w:ascii="宋体" w:hAnsi="宋体"/>
                <w:color w:val="000000"/>
                <w:sz w:val="24"/>
              </w:rPr>
            </w:pPr>
            <w:r>
              <w:rPr>
                <w:rFonts w:hint="eastAsia" w:ascii="宋体" w:hAnsi="宋体"/>
                <w:color w:val="000000"/>
                <w:sz w:val="24"/>
              </w:rPr>
              <w:t>超出、符合或偏离</w:t>
            </w:r>
          </w:p>
        </w:tc>
        <w:tc>
          <w:tcPr>
            <w:tcW w:w="1174" w:type="dxa"/>
            <w:vAlign w:val="center"/>
          </w:tcPr>
          <w:p>
            <w:pPr>
              <w:jc w:val="center"/>
              <w:rPr>
                <w:rFonts w:ascii="宋体" w:hAnsi="宋体"/>
                <w:color w:val="000000"/>
                <w:sz w:val="24"/>
              </w:rPr>
            </w:pPr>
            <w:r>
              <w:rPr>
                <w:rFonts w:hint="eastAsia" w:ascii="宋体" w:hAnsi="宋体"/>
                <w:color w:val="000000"/>
                <w:sz w:val="24"/>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1307" w:type="dxa"/>
          </w:tcPr>
          <w:p>
            <w:pPr>
              <w:jc w:val="center"/>
              <w:rPr>
                <w:rFonts w:ascii="宋体" w:hAnsi="宋体"/>
                <w:color w:val="000000"/>
                <w:sz w:val="24"/>
              </w:rPr>
            </w:pPr>
          </w:p>
        </w:tc>
        <w:tc>
          <w:tcPr>
            <w:tcW w:w="1174"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1307" w:type="dxa"/>
          </w:tcPr>
          <w:p>
            <w:pPr>
              <w:jc w:val="center"/>
              <w:rPr>
                <w:rFonts w:ascii="宋体" w:hAnsi="宋体"/>
                <w:color w:val="000000"/>
                <w:sz w:val="24"/>
              </w:rPr>
            </w:pPr>
          </w:p>
        </w:tc>
        <w:tc>
          <w:tcPr>
            <w:tcW w:w="1174"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1307" w:type="dxa"/>
          </w:tcPr>
          <w:p>
            <w:pPr>
              <w:jc w:val="center"/>
              <w:rPr>
                <w:rFonts w:ascii="宋体" w:hAnsi="宋体"/>
                <w:color w:val="000000"/>
                <w:sz w:val="24"/>
              </w:rPr>
            </w:pPr>
          </w:p>
        </w:tc>
        <w:tc>
          <w:tcPr>
            <w:tcW w:w="1174"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1307" w:type="dxa"/>
          </w:tcPr>
          <w:p>
            <w:pPr>
              <w:jc w:val="center"/>
              <w:rPr>
                <w:rFonts w:ascii="宋体" w:hAnsi="宋体"/>
                <w:color w:val="000000"/>
                <w:sz w:val="24"/>
              </w:rPr>
            </w:pPr>
          </w:p>
        </w:tc>
        <w:tc>
          <w:tcPr>
            <w:tcW w:w="1174"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1307" w:type="dxa"/>
          </w:tcPr>
          <w:p>
            <w:pPr>
              <w:jc w:val="center"/>
              <w:rPr>
                <w:rFonts w:ascii="宋体" w:hAnsi="宋体"/>
                <w:color w:val="000000"/>
                <w:sz w:val="24"/>
              </w:rPr>
            </w:pPr>
          </w:p>
        </w:tc>
        <w:tc>
          <w:tcPr>
            <w:tcW w:w="1174"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1307" w:type="dxa"/>
          </w:tcPr>
          <w:p>
            <w:pPr>
              <w:jc w:val="center"/>
              <w:rPr>
                <w:rFonts w:ascii="宋体" w:hAnsi="宋体"/>
                <w:color w:val="000000"/>
                <w:sz w:val="24"/>
              </w:rPr>
            </w:pPr>
          </w:p>
        </w:tc>
        <w:tc>
          <w:tcPr>
            <w:tcW w:w="1174"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1307" w:type="dxa"/>
          </w:tcPr>
          <w:p>
            <w:pPr>
              <w:jc w:val="center"/>
              <w:rPr>
                <w:rFonts w:ascii="宋体" w:hAnsi="宋体"/>
                <w:color w:val="000000"/>
                <w:sz w:val="24"/>
              </w:rPr>
            </w:pPr>
          </w:p>
        </w:tc>
        <w:tc>
          <w:tcPr>
            <w:tcW w:w="1174" w:type="dxa"/>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2852" w:type="dxa"/>
          </w:tcPr>
          <w:p>
            <w:pPr>
              <w:jc w:val="center"/>
              <w:rPr>
                <w:rFonts w:ascii="宋体" w:hAnsi="宋体"/>
                <w:color w:val="000000"/>
                <w:sz w:val="24"/>
              </w:rPr>
            </w:pPr>
          </w:p>
        </w:tc>
        <w:tc>
          <w:tcPr>
            <w:tcW w:w="1307" w:type="dxa"/>
          </w:tcPr>
          <w:p>
            <w:pPr>
              <w:jc w:val="center"/>
              <w:rPr>
                <w:rFonts w:ascii="宋体" w:hAnsi="宋体"/>
                <w:color w:val="000000"/>
                <w:sz w:val="24"/>
              </w:rPr>
            </w:pPr>
          </w:p>
        </w:tc>
        <w:tc>
          <w:tcPr>
            <w:tcW w:w="1174" w:type="dxa"/>
          </w:tcPr>
          <w:p>
            <w:pPr>
              <w:jc w:val="center"/>
              <w:rPr>
                <w:rFonts w:ascii="宋体" w:hAnsi="宋体"/>
                <w:color w:val="000000"/>
                <w:sz w:val="24"/>
              </w:rPr>
            </w:pPr>
          </w:p>
        </w:tc>
      </w:tr>
    </w:tbl>
    <w:p>
      <w:pPr>
        <w:spacing w:line="480" w:lineRule="exact"/>
        <w:rPr>
          <w:rFonts w:ascii="宋体" w:hAnsi="宋体"/>
          <w:sz w:val="24"/>
        </w:rPr>
      </w:pP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供应商</w:t>
      </w:r>
      <w:r>
        <w:rPr>
          <w:rStyle w:val="24"/>
          <w:rFonts w:ascii="宋体" w:hAnsi="宋体"/>
          <w:color w:val="000000" w:themeColor="text1"/>
          <w:sz w:val="24"/>
          <w14:textFill>
            <w14:solidFill>
              <w14:schemeClr w14:val="tx1"/>
            </w14:solidFill>
          </w14:textFill>
        </w:rPr>
        <w:t>名称</w:t>
      </w:r>
      <w:r>
        <w:rPr>
          <w:rFonts w:hint="eastAsia" w:ascii="宋体" w:hAnsi="宋体" w:cs="宋体"/>
          <w:sz w:val="24"/>
        </w:rPr>
        <w:t xml:space="preserve">：（盖章）             </w:t>
      </w: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法定代表人或被授权人（签字或盖章）：</w:t>
      </w: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日期：</w:t>
      </w:r>
    </w:p>
    <w:p>
      <w:pPr>
        <w:rPr>
          <w:rFonts w:ascii="宋体" w:hAnsi="宋体"/>
          <w:color w:val="000000"/>
          <w:sz w:val="24"/>
        </w:rPr>
      </w:pPr>
    </w:p>
    <w:p>
      <w:pPr>
        <w:spacing w:line="480" w:lineRule="exact"/>
        <w:rPr>
          <w:rFonts w:ascii="宋体" w:hAnsi="宋体"/>
          <w:color w:val="000000"/>
          <w:sz w:val="24"/>
        </w:rPr>
      </w:pPr>
    </w:p>
    <w:p>
      <w:pPr>
        <w:spacing w:line="480" w:lineRule="exact"/>
        <w:ind w:firstLine="480" w:firstLineChars="200"/>
        <w:rPr>
          <w:rFonts w:ascii="宋体" w:hAnsi="宋体"/>
          <w:color w:val="000000"/>
          <w:sz w:val="24"/>
          <w:u w:val="thick" w:color="FF0000"/>
        </w:rPr>
      </w:pPr>
      <w:r>
        <w:rPr>
          <w:rFonts w:hint="eastAsia" w:ascii="宋体" w:hAnsi="宋体"/>
          <w:color w:val="000000"/>
          <w:sz w:val="24"/>
        </w:rPr>
        <w:t>注：</w:t>
      </w:r>
      <w:r>
        <w:rPr>
          <w:rFonts w:hint="eastAsia" w:ascii="宋体" w:hAnsi="宋体"/>
          <w:color w:val="000000"/>
          <w:sz w:val="24"/>
          <w:u w:val="thick" w:color="FF0000"/>
        </w:rPr>
        <w:t>1、按照第三章项目需求里的技术要求详细填列。</w:t>
      </w:r>
    </w:p>
    <w:p>
      <w:pPr>
        <w:spacing w:line="480" w:lineRule="exact"/>
        <w:ind w:firstLine="960" w:firstLineChars="400"/>
        <w:rPr>
          <w:rFonts w:ascii="宋体" w:hAnsi="宋体"/>
          <w:color w:val="000000"/>
          <w:sz w:val="24"/>
        </w:rPr>
      </w:pPr>
      <w:r>
        <w:rPr>
          <w:rFonts w:hint="eastAsia" w:ascii="宋体" w:hAnsi="宋体"/>
          <w:color w:val="000000"/>
          <w:sz w:val="24"/>
        </w:rPr>
        <w:t>2、行数不够，可自行添加。</w:t>
      </w:r>
    </w:p>
    <w:p>
      <w:pPr>
        <w:pStyle w:val="7"/>
        <w:ind w:left="480"/>
        <w:jc w:val="center"/>
        <w:rPr>
          <w:rFonts w:ascii="宋体" w:hAnsi="宋体" w:cs="宋体"/>
        </w:rPr>
      </w:pPr>
    </w:p>
    <w:p>
      <w:pPr>
        <w:pStyle w:val="7"/>
        <w:ind w:left="480"/>
        <w:jc w:val="center"/>
        <w:rPr>
          <w:rFonts w:ascii="宋体" w:hAnsi="宋体" w:cs="宋体"/>
        </w:rPr>
      </w:pPr>
    </w:p>
    <w:p>
      <w:pPr>
        <w:snapToGrid w:val="0"/>
        <w:spacing w:line="300" w:lineRule="auto"/>
        <w:jc w:val="center"/>
        <w:outlineLvl w:val="0"/>
        <w:rPr>
          <w:b/>
          <w:bCs/>
          <w:sz w:val="28"/>
          <w:szCs w:val="28"/>
          <w:lang w:bidi="zh-CN"/>
        </w:rPr>
      </w:pPr>
    </w:p>
    <w:p>
      <w:pPr>
        <w:snapToGrid w:val="0"/>
        <w:spacing w:line="300" w:lineRule="auto"/>
        <w:jc w:val="center"/>
        <w:outlineLvl w:val="0"/>
        <w:rPr>
          <w:b/>
          <w:bCs/>
          <w:sz w:val="28"/>
          <w:szCs w:val="28"/>
          <w:lang w:bidi="zh-CN"/>
        </w:rPr>
      </w:pPr>
    </w:p>
    <w:p>
      <w:pPr>
        <w:snapToGrid w:val="0"/>
        <w:spacing w:line="300" w:lineRule="auto"/>
        <w:jc w:val="center"/>
        <w:outlineLvl w:val="0"/>
        <w:rPr>
          <w:b/>
          <w:bCs/>
          <w:sz w:val="28"/>
          <w:szCs w:val="28"/>
          <w:lang w:bidi="zh-CN"/>
        </w:rPr>
      </w:pPr>
    </w:p>
    <w:p>
      <w:pPr>
        <w:snapToGrid w:val="0"/>
        <w:spacing w:line="300" w:lineRule="auto"/>
        <w:jc w:val="center"/>
        <w:outlineLvl w:val="0"/>
        <w:rPr>
          <w:b/>
          <w:bCs/>
          <w:sz w:val="28"/>
          <w:szCs w:val="28"/>
          <w:lang w:bidi="zh-CN"/>
        </w:rPr>
      </w:pPr>
    </w:p>
    <w:p>
      <w:pPr>
        <w:snapToGrid w:val="0"/>
        <w:spacing w:line="300" w:lineRule="auto"/>
        <w:jc w:val="center"/>
        <w:outlineLvl w:val="0"/>
        <w:rPr>
          <w:b/>
          <w:bCs/>
          <w:sz w:val="28"/>
          <w:szCs w:val="28"/>
          <w:lang w:bidi="zh-CN"/>
        </w:rPr>
      </w:pPr>
    </w:p>
    <w:p>
      <w:pPr>
        <w:snapToGrid w:val="0"/>
        <w:spacing w:line="300" w:lineRule="auto"/>
        <w:jc w:val="center"/>
        <w:outlineLvl w:val="0"/>
        <w:rPr>
          <w:b/>
          <w:bCs/>
          <w:sz w:val="28"/>
          <w:szCs w:val="28"/>
          <w:lang w:bidi="zh-CN"/>
        </w:rPr>
      </w:pPr>
      <w:r>
        <w:rPr>
          <w:rFonts w:hint="eastAsia"/>
          <w:b/>
          <w:bCs/>
          <w:sz w:val="28"/>
          <w:szCs w:val="28"/>
          <w:lang w:bidi="zh-CN"/>
        </w:rPr>
        <w:t>8、商务部分正负偏离表</w:t>
      </w:r>
    </w:p>
    <w:p>
      <w:pPr>
        <w:jc w:val="center"/>
        <w:rPr>
          <w:rFonts w:ascii="宋体" w:hAnsi="宋体"/>
          <w:sz w:val="24"/>
        </w:rPr>
      </w:pPr>
    </w:p>
    <w:p>
      <w:pPr>
        <w:rPr>
          <w:rFonts w:ascii="宋体" w:hAnsi="宋体"/>
          <w:sz w:val="24"/>
        </w:rPr>
      </w:pPr>
    </w:p>
    <w:tbl>
      <w:tblPr>
        <w:tblStyle w:val="18"/>
        <w:tblW w:w="91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3544"/>
        <w:gridCol w:w="1276"/>
        <w:gridCol w:w="24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r>
              <w:rPr>
                <w:rFonts w:hint="eastAsia" w:ascii="仿宋_GB2312" w:hAnsi="宋体"/>
                <w:sz w:val="24"/>
                <w:szCs w:val="21"/>
              </w:rPr>
              <w:t>项目</w:t>
            </w: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sz w:val="24"/>
                <w:szCs w:val="20"/>
              </w:rPr>
            </w:pPr>
            <w:r>
              <w:rPr>
                <w:rFonts w:hint="eastAsia" w:ascii="仿宋_GB2312" w:hAnsi="宋体"/>
                <w:sz w:val="24"/>
                <w:szCs w:val="21"/>
              </w:rPr>
              <w:t>竞争性磋商文件要求的商务条款</w:t>
            </w: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szCs w:val="20"/>
              </w:rPr>
            </w:pPr>
            <w:r>
              <w:rPr>
                <w:rFonts w:hint="eastAsia" w:ascii="仿宋_GB2312" w:hAnsi="宋体"/>
                <w:sz w:val="24"/>
                <w:szCs w:val="21"/>
              </w:rPr>
              <w:t>是否响应</w:t>
            </w: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jc w:val="center"/>
              <w:rPr>
                <w:rFonts w:ascii="仿宋_GB2312" w:hAnsi="宋体" w:eastAsia="仿宋_GB2312"/>
                <w:sz w:val="24"/>
                <w:szCs w:val="20"/>
              </w:rPr>
            </w:pPr>
            <w:r>
              <w:rPr>
                <w:rFonts w:hint="eastAsia" w:ascii="仿宋_GB2312" w:hAnsi="宋体"/>
                <w:sz w:val="24"/>
                <w:szCs w:val="21"/>
              </w:rPr>
              <w:t>供应商的承诺或说明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8"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sz w:val="24"/>
                <w:szCs w:val="21"/>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sz w:val="24"/>
                <w:szCs w:val="21"/>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sz w:val="24"/>
                <w:szCs w:val="21"/>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sz w:val="2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sz w:val="24"/>
                <w:szCs w:val="21"/>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sz w:val="24"/>
                <w:szCs w:val="21"/>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ind w:left="43"/>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宋体" w:hAnsi="宋体"/>
                <w:sz w:val="24"/>
                <w:szCs w:val="20"/>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sz w:val="24"/>
                <w:szCs w:val="21"/>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95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jc w:val="center"/>
              <w:rPr>
                <w:rFonts w:ascii="仿宋_GB2312" w:hAnsi="宋体" w:eastAsia="仿宋_GB2312"/>
                <w:sz w:val="24"/>
                <w:szCs w:val="20"/>
              </w:rPr>
            </w:pPr>
          </w:p>
        </w:tc>
        <w:tc>
          <w:tcPr>
            <w:tcW w:w="3544"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c>
          <w:tcPr>
            <w:tcW w:w="2409" w:type="dxa"/>
            <w:tcBorders>
              <w:top w:val="single" w:color="auto" w:sz="4" w:space="0"/>
              <w:left w:val="single" w:color="auto" w:sz="4" w:space="0"/>
              <w:bottom w:val="single" w:color="auto" w:sz="4" w:space="0"/>
              <w:right w:val="single" w:color="auto" w:sz="4" w:space="0"/>
            </w:tcBorders>
          </w:tcPr>
          <w:p>
            <w:pPr>
              <w:snapToGrid w:val="0"/>
              <w:spacing w:before="156" w:beforeLines="50"/>
              <w:rPr>
                <w:rFonts w:ascii="仿宋_GB2312" w:hAnsi="宋体" w:eastAsia="仿宋_GB2312"/>
                <w:sz w:val="24"/>
                <w:szCs w:val="20"/>
              </w:rPr>
            </w:pPr>
          </w:p>
        </w:tc>
      </w:tr>
    </w:tbl>
    <w:p>
      <w:pPr>
        <w:rPr>
          <w:rFonts w:ascii="宋体" w:hAnsi="宋体"/>
          <w:sz w:val="24"/>
        </w:rPr>
      </w:pP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供应商</w:t>
      </w:r>
      <w:r>
        <w:rPr>
          <w:rStyle w:val="24"/>
          <w:rFonts w:ascii="宋体" w:hAnsi="宋体"/>
          <w:color w:val="000000" w:themeColor="text1"/>
          <w:sz w:val="24"/>
          <w14:textFill>
            <w14:solidFill>
              <w14:schemeClr w14:val="tx1"/>
            </w14:solidFill>
          </w14:textFill>
        </w:rPr>
        <w:t>名称</w:t>
      </w:r>
      <w:r>
        <w:rPr>
          <w:rFonts w:hint="eastAsia" w:ascii="宋体" w:hAnsi="宋体" w:cs="宋体"/>
          <w:sz w:val="24"/>
        </w:rPr>
        <w:t xml:space="preserve">：（盖章）             </w:t>
      </w: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法定代表人或被授权人（签字或盖章）：</w:t>
      </w: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日期：</w:t>
      </w:r>
    </w:p>
    <w:p>
      <w:pPr>
        <w:ind w:firstLine="482" w:firstLineChars="200"/>
        <w:rPr>
          <w:rFonts w:ascii="宋体" w:hAnsi="宋体"/>
          <w:b/>
          <w:sz w:val="24"/>
        </w:rPr>
      </w:pPr>
    </w:p>
    <w:p>
      <w:pPr>
        <w:spacing w:line="480" w:lineRule="exact"/>
        <w:ind w:firstLine="482" w:firstLineChars="200"/>
        <w:rPr>
          <w:rFonts w:ascii="宋体" w:hAnsi="宋体"/>
          <w:b/>
          <w:sz w:val="24"/>
          <w:szCs w:val="21"/>
        </w:rPr>
      </w:pPr>
      <w:r>
        <w:rPr>
          <w:rFonts w:hint="eastAsia" w:ascii="宋体" w:hAnsi="宋体"/>
          <w:b/>
          <w:sz w:val="24"/>
        </w:rPr>
        <w:t>说明：</w:t>
      </w: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1.供应商提交的响应文件中与磋商文件中的商务部分的要求，应逐条填列在偏离表中。</w:t>
      </w: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2.供应商若提供其他增值服务，可以在表中自行据实填写。</w:t>
      </w:r>
    </w:p>
    <w:p>
      <w:pPr>
        <w:kinsoku w:val="0"/>
        <w:topLinePunct/>
        <w:snapToGrid w:val="0"/>
        <w:spacing w:line="520" w:lineRule="exact"/>
        <w:ind w:firstLine="480" w:firstLineChars="200"/>
        <w:rPr>
          <w:rFonts w:ascii="宋体" w:hAnsi="宋体" w:cs="宋体"/>
          <w:sz w:val="24"/>
        </w:rPr>
      </w:pPr>
      <w:r>
        <w:rPr>
          <w:rFonts w:hint="eastAsia" w:ascii="宋体" w:hAnsi="宋体" w:cs="宋体"/>
          <w:sz w:val="24"/>
        </w:rPr>
        <w:t>3.不得出现本次磋商价格：</w:t>
      </w:r>
    </w:p>
    <w:p>
      <w:pPr>
        <w:spacing w:line="480" w:lineRule="exact"/>
        <w:rPr>
          <w:rFonts w:ascii="宋体" w:hAnsi="宋体" w:cs="宋体"/>
        </w:rPr>
      </w:pPr>
    </w:p>
    <w:p>
      <w:pPr>
        <w:spacing w:line="480" w:lineRule="exact"/>
        <w:rPr>
          <w:rFonts w:ascii="宋体" w:hAnsi="宋体" w:cs="宋体"/>
        </w:rPr>
      </w:pPr>
    </w:p>
    <w:p>
      <w:pPr>
        <w:spacing w:line="480" w:lineRule="exact"/>
        <w:rPr>
          <w:rFonts w:ascii="宋体" w:hAnsi="宋体" w:cs="宋体"/>
        </w:rPr>
      </w:pPr>
    </w:p>
    <w:p>
      <w:pPr>
        <w:spacing w:line="480" w:lineRule="exact"/>
        <w:rPr>
          <w:rFonts w:ascii="宋体" w:hAnsi="宋体" w:cs="宋体"/>
        </w:rPr>
      </w:pPr>
    </w:p>
    <w:p>
      <w:pPr>
        <w:spacing w:line="480" w:lineRule="exact"/>
        <w:rPr>
          <w:rFonts w:ascii="宋体" w:hAnsi="宋体" w:cs="宋体"/>
        </w:rPr>
      </w:pPr>
    </w:p>
    <w:p>
      <w:pPr>
        <w:spacing w:line="480" w:lineRule="exact"/>
        <w:rPr>
          <w:rFonts w:ascii="宋体" w:hAnsi="宋体" w:cs="宋体"/>
        </w:rPr>
      </w:pPr>
    </w:p>
    <w:p>
      <w:pPr>
        <w:spacing w:line="480" w:lineRule="exact"/>
        <w:rPr>
          <w:rFonts w:ascii="宋体" w:hAnsi="宋体" w:cs="宋体"/>
        </w:rPr>
      </w:pPr>
    </w:p>
    <w:p>
      <w:pPr>
        <w:snapToGrid w:val="0"/>
        <w:spacing w:line="300" w:lineRule="auto"/>
        <w:jc w:val="center"/>
        <w:outlineLvl w:val="0"/>
        <w:rPr>
          <w:b/>
          <w:bCs/>
          <w:sz w:val="28"/>
          <w:szCs w:val="28"/>
          <w:lang w:bidi="zh-CN"/>
        </w:rPr>
      </w:pPr>
    </w:p>
    <w:p>
      <w:pPr>
        <w:snapToGrid w:val="0"/>
        <w:spacing w:line="300" w:lineRule="auto"/>
        <w:jc w:val="center"/>
        <w:outlineLvl w:val="0"/>
        <w:rPr>
          <w:b/>
          <w:bCs/>
          <w:sz w:val="28"/>
          <w:szCs w:val="28"/>
          <w:lang w:bidi="zh-CN"/>
        </w:rPr>
      </w:pPr>
      <w:r>
        <w:rPr>
          <w:rFonts w:hint="eastAsia"/>
          <w:b/>
          <w:bCs/>
          <w:sz w:val="28"/>
          <w:szCs w:val="28"/>
          <w:lang w:bidi="zh-CN"/>
        </w:rPr>
        <w:t>9、竞争性磋商响应函（格式不得变动）</w:t>
      </w:r>
    </w:p>
    <w:p>
      <w:pPr>
        <w:snapToGrid w:val="0"/>
        <w:spacing w:line="520" w:lineRule="exact"/>
        <w:rPr>
          <w:rFonts w:ascii="宋体"/>
          <w:sz w:val="24"/>
          <w:u w:val="single"/>
        </w:rPr>
      </w:pPr>
      <w:r>
        <w:rPr>
          <w:rFonts w:hint="eastAsia" w:ascii="宋体" w:hAnsi="宋体" w:cs="宋体"/>
          <w:sz w:val="24"/>
          <w:u w:val="single"/>
        </w:rPr>
        <w:t>江苏航运职业技术学院：</w:t>
      </w:r>
    </w:p>
    <w:p>
      <w:pPr>
        <w:snapToGrid w:val="0"/>
        <w:spacing w:line="520" w:lineRule="exact"/>
        <w:ind w:firstLine="480" w:firstLineChars="200"/>
        <w:rPr>
          <w:rFonts w:ascii="宋体"/>
          <w:sz w:val="24"/>
        </w:rPr>
      </w:pPr>
      <w:r>
        <w:rPr>
          <w:rFonts w:hint="eastAsia" w:ascii="宋体" w:hAnsi="宋体" w:cs="宋体"/>
          <w:sz w:val="24"/>
        </w:rPr>
        <w:t>依据贵单位委托代理机构组织的</w:t>
      </w:r>
      <w:r>
        <w:rPr>
          <w:rFonts w:ascii="宋体" w:hAnsi="宋体" w:cs="宋体"/>
          <w:sz w:val="24"/>
          <w:u w:val="single"/>
        </w:rPr>
        <w:t xml:space="preserve">               </w:t>
      </w:r>
      <w:r>
        <w:rPr>
          <w:rFonts w:hint="eastAsia" w:ascii="宋体" w:hAnsi="宋体" w:cs="宋体"/>
          <w:sz w:val="24"/>
        </w:rPr>
        <w:t>（磋商项目名称及项目编号</w:t>
      </w:r>
      <w:r>
        <w:rPr>
          <w:rFonts w:ascii="宋体" w:hAnsi="宋体" w:cs="宋体"/>
          <w:sz w:val="24"/>
        </w:rPr>
        <w:t>)</w:t>
      </w:r>
      <w:r>
        <w:rPr>
          <w:rFonts w:hint="eastAsia" w:ascii="宋体" w:hAnsi="宋体" w:cs="宋体"/>
          <w:sz w:val="24"/>
        </w:rPr>
        <w:t>项目竞争性磋商的邀请，我方授权</w:t>
      </w:r>
      <w:r>
        <w:rPr>
          <w:rFonts w:ascii="宋体" w:hAnsi="宋体" w:cs="宋体"/>
          <w:sz w:val="24"/>
          <w:u w:val="single"/>
        </w:rPr>
        <w:t xml:space="preserve">    </w:t>
      </w:r>
      <w:r>
        <w:rPr>
          <w:rFonts w:hint="eastAsia" w:ascii="宋体" w:hAnsi="宋体" w:cs="宋体"/>
          <w:sz w:val="24"/>
        </w:rPr>
        <w:t>（姓名）</w:t>
      </w:r>
      <w:r>
        <w:rPr>
          <w:rFonts w:ascii="宋体" w:hAnsi="宋体" w:cs="宋体"/>
          <w:sz w:val="24"/>
          <w:u w:val="single"/>
        </w:rPr>
        <w:t xml:space="preserve">    </w:t>
      </w:r>
      <w:r>
        <w:rPr>
          <w:rFonts w:hint="eastAsia" w:ascii="宋体" w:hAnsi="宋体" w:cs="宋体"/>
          <w:sz w:val="24"/>
        </w:rPr>
        <w:t>（职务）为全权代表参加该项目的磋商工作，全权处理本次竞争性磋商的有关事宜。同时，我公司声明如下：</w:t>
      </w:r>
    </w:p>
    <w:p>
      <w:pPr>
        <w:snapToGrid w:val="0"/>
        <w:spacing w:line="520" w:lineRule="exact"/>
        <w:ind w:firstLine="480" w:firstLineChars="200"/>
        <w:rPr>
          <w:rFonts w:ascii="宋体"/>
          <w:sz w:val="24"/>
        </w:rPr>
      </w:pPr>
      <w:r>
        <w:rPr>
          <w:rFonts w:ascii="宋体" w:hAnsi="宋体" w:cs="宋体"/>
          <w:sz w:val="24"/>
        </w:rPr>
        <w:t>1</w:t>
      </w:r>
      <w:r>
        <w:rPr>
          <w:rFonts w:hint="eastAsia" w:ascii="宋体" w:hAnsi="宋体" w:cs="宋体"/>
          <w:sz w:val="24"/>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sz w:val="24"/>
        </w:rPr>
      </w:pPr>
      <w:r>
        <w:rPr>
          <w:rFonts w:ascii="宋体" w:hAnsi="宋体" w:cs="宋体"/>
          <w:sz w:val="24"/>
        </w:rPr>
        <w:t>2</w:t>
      </w:r>
      <w:r>
        <w:rPr>
          <w:rFonts w:hint="eastAsia" w:ascii="宋体" w:hAnsi="宋体" w:cs="宋体"/>
          <w:sz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sz w:val="24"/>
        </w:rPr>
      </w:pPr>
      <w:r>
        <w:rPr>
          <w:rFonts w:ascii="宋体" w:hAnsi="宋体" w:cs="宋体"/>
          <w:sz w:val="24"/>
        </w:rPr>
        <w:t>3</w:t>
      </w:r>
      <w:r>
        <w:rPr>
          <w:rFonts w:hint="eastAsia" w:ascii="宋体" w:hAnsi="宋体" w:cs="宋体"/>
          <w:sz w:val="24"/>
        </w:rPr>
        <w:t>、我公司已毫无保留地向贵方提供一切所需的证明材料。</w:t>
      </w:r>
    </w:p>
    <w:p>
      <w:pPr>
        <w:snapToGrid w:val="0"/>
        <w:spacing w:line="520" w:lineRule="exact"/>
        <w:ind w:firstLine="480" w:firstLineChars="200"/>
        <w:rPr>
          <w:rFonts w:ascii="宋体"/>
          <w:sz w:val="24"/>
        </w:rPr>
      </w:pPr>
      <w:r>
        <w:rPr>
          <w:rFonts w:ascii="宋体" w:hAnsi="宋体" w:cs="宋体"/>
          <w:sz w:val="24"/>
        </w:rPr>
        <w:t>4</w:t>
      </w:r>
      <w:r>
        <w:rPr>
          <w:rFonts w:hint="eastAsia" w:ascii="宋体" w:hAnsi="宋体" w:cs="宋体"/>
          <w:sz w:val="24"/>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sz w:val="24"/>
        </w:rPr>
      </w:pPr>
      <w:r>
        <w:rPr>
          <w:rFonts w:ascii="宋体" w:hAnsi="宋体" w:cs="宋体"/>
          <w:sz w:val="24"/>
        </w:rPr>
        <w:t>5</w:t>
      </w:r>
      <w:r>
        <w:rPr>
          <w:rFonts w:hint="eastAsia" w:ascii="宋体" w:hAnsi="宋体" w:cs="宋体"/>
          <w:sz w:val="24"/>
        </w:rPr>
        <w:t>、一旦成交，我方承诺无正当理由拒绝签订合同，将被贵方取消成交资格。</w:t>
      </w:r>
    </w:p>
    <w:p>
      <w:pPr>
        <w:snapToGrid w:val="0"/>
        <w:spacing w:line="520" w:lineRule="exact"/>
        <w:ind w:firstLine="360" w:firstLineChars="150"/>
        <w:rPr>
          <w:rFonts w:ascii="宋体"/>
          <w:sz w:val="24"/>
        </w:rPr>
      </w:pPr>
      <w:r>
        <w:rPr>
          <w:rFonts w:ascii="宋体" w:hAnsi="宋体" w:cs="宋体"/>
          <w:sz w:val="24"/>
        </w:rPr>
        <w:t xml:space="preserve"> 6</w:t>
      </w:r>
      <w:r>
        <w:rPr>
          <w:rFonts w:hint="eastAsia" w:ascii="宋体" w:hAnsi="宋体" w:cs="宋体"/>
          <w:sz w:val="24"/>
        </w:rPr>
        <w:t>、</w:t>
      </w:r>
      <w:r>
        <w:rPr>
          <w:rFonts w:hint="eastAsia" w:ascii="宋体" w:hAnsi="宋体" w:cs="宋体"/>
          <w:b/>
          <w:bCs/>
          <w:sz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sz w:val="24"/>
        </w:rPr>
      </w:pPr>
    </w:p>
    <w:p>
      <w:pPr>
        <w:snapToGrid w:val="0"/>
        <w:spacing w:line="520" w:lineRule="exact"/>
        <w:jc w:val="right"/>
        <w:rPr>
          <w:rFonts w:ascii="宋体"/>
          <w:sz w:val="24"/>
        </w:rPr>
      </w:pPr>
      <w:r>
        <w:rPr>
          <w:rFonts w:hint="eastAsia" w:ascii="宋体" w:hAnsi="宋体" w:cs="宋体"/>
          <w:sz w:val="24"/>
        </w:rPr>
        <w:t>竞争性磋商响应单位：</w:t>
      </w:r>
      <w:r>
        <w:rPr>
          <w:rFonts w:ascii="宋体" w:hAnsi="宋体" w:cs="宋体"/>
          <w:sz w:val="24"/>
          <w:u w:val="single"/>
        </w:rPr>
        <w:t xml:space="preserve">                    </w:t>
      </w:r>
      <w:r>
        <w:rPr>
          <w:rFonts w:hint="eastAsia" w:ascii="宋体" w:hAnsi="宋体" w:cs="宋体"/>
          <w:sz w:val="24"/>
        </w:rPr>
        <w:t>（加盖公章）</w:t>
      </w:r>
    </w:p>
    <w:p>
      <w:pPr>
        <w:snapToGrid w:val="0"/>
        <w:spacing w:line="520" w:lineRule="exact"/>
        <w:ind w:firstLine="2400" w:firstLineChars="1000"/>
        <w:jc w:val="right"/>
        <w:rPr>
          <w:rFonts w:ascii="宋体"/>
          <w:sz w:val="24"/>
        </w:rPr>
      </w:pPr>
      <w:r>
        <w:rPr>
          <w:rFonts w:hint="eastAsia" w:ascii="宋体" w:hAnsi="宋体" w:cs="宋体"/>
          <w:sz w:val="24"/>
        </w:rPr>
        <w:t>法定代表人或被授权人：</w:t>
      </w:r>
      <w:r>
        <w:rPr>
          <w:rFonts w:ascii="宋体" w:hAnsi="宋体" w:cs="宋体"/>
          <w:sz w:val="24"/>
          <w:u w:val="single"/>
        </w:rPr>
        <w:t xml:space="preserve">         </w:t>
      </w:r>
      <w:r>
        <w:rPr>
          <w:rFonts w:hint="eastAsia" w:ascii="宋体" w:hAnsi="宋体" w:cs="宋体"/>
          <w:sz w:val="24"/>
        </w:rPr>
        <w:t>（签字或盖章）</w:t>
      </w:r>
    </w:p>
    <w:p>
      <w:pPr>
        <w:snapToGrid w:val="0"/>
        <w:spacing w:line="520" w:lineRule="exact"/>
        <w:jc w:val="right"/>
        <w:rPr>
          <w:rFonts w:ascii="宋体"/>
          <w:b/>
          <w:bCs/>
          <w:sz w:val="28"/>
          <w:szCs w:val="28"/>
        </w:rPr>
      </w:pPr>
      <w:r>
        <w:rPr>
          <w:rFonts w:ascii="宋体" w:hAnsi="宋体" w:cs="宋体"/>
          <w:sz w:val="24"/>
        </w:rPr>
        <w:t xml:space="preserve"> </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p>
    <w:p>
      <w:pPr>
        <w:spacing w:before="312" w:beforeAutospacing="1" w:after="312" w:afterAutospacing="1"/>
        <w:jc w:val="center"/>
        <w:rPr>
          <w:rStyle w:val="24"/>
          <w:rFonts w:ascii="宋体" w:hAnsi="宋体" w:cs="宋体"/>
          <w:b/>
          <w:bCs/>
          <w:color w:val="000000" w:themeColor="text1"/>
          <w:sz w:val="32"/>
          <w:szCs w:val="32"/>
          <w14:textFill>
            <w14:solidFill>
              <w14:schemeClr w14:val="tx1"/>
            </w14:solidFill>
          </w14:textFill>
        </w:rPr>
      </w:pPr>
    </w:p>
    <w:p>
      <w:pPr>
        <w:spacing w:before="312" w:beforeAutospacing="1" w:after="312" w:afterAutospacing="1"/>
        <w:jc w:val="center"/>
        <w:rPr>
          <w:rStyle w:val="24"/>
          <w:rFonts w:ascii="宋体" w:hAnsi="宋体" w:cs="宋体"/>
          <w:b/>
          <w:bCs/>
          <w:color w:val="000000" w:themeColor="text1"/>
          <w:sz w:val="32"/>
          <w:szCs w:val="32"/>
          <w14:textFill>
            <w14:solidFill>
              <w14:schemeClr w14:val="tx1"/>
            </w14:solidFill>
          </w14:textFill>
        </w:rPr>
      </w:pPr>
    </w:p>
    <w:p>
      <w:pPr>
        <w:spacing w:before="312" w:beforeAutospacing="1" w:after="312" w:afterAutospacing="1"/>
        <w:jc w:val="center"/>
        <w:rPr>
          <w:rStyle w:val="24"/>
          <w:rFonts w:ascii="宋体" w:hAnsi="宋体" w:cs="宋体"/>
          <w:b/>
          <w:bCs/>
          <w:color w:val="000000" w:themeColor="text1"/>
          <w:sz w:val="32"/>
          <w:szCs w:val="32"/>
          <w14:textFill>
            <w14:solidFill>
              <w14:schemeClr w14:val="tx1"/>
            </w14:solidFill>
          </w14:textFill>
        </w:rPr>
      </w:pPr>
    </w:p>
    <w:p>
      <w:pPr>
        <w:spacing w:before="312" w:beforeAutospacing="1" w:after="312" w:afterAutospacing="1"/>
        <w:jc w:val="center"/>
        <w:rPr>
          <w:rStyle w:val="24"/>
          <w:rFonts w:ascii="宋体" w:hAnsi="宋体" w:cs="宋体"/>
          <w:b/>
          <w:bCs/>
          <w:color w:val="000000" w:themeColor="text1"/>
          <w:sz w:val="32"/>
          <w:szCs w:val="32"/>
          <w14:textFill>
            <w14:solidFill>
              <w14:schemeClr w14:val="tx1"/>
            </w14:solidFill>
          </w14:textFill>
        </w:rPr>
      </w:pPr>
      <w:r>
        <w:rPr>
          <w:rStyle w:val="24"/>
          <w:rFonts w:hint="eastAsia" w:ascii="宋体" w:hAnsi="宋体" w:cs="宋体"/>
          <w:b/>
          <w:bCs/>
          <w:color w:val="000000" w:themeColor="text1"/>
          <w:sz w:val="32"/>
          <w:szCs w:val="32"/>
          <w14:textFill>
            <w14:solidFill>
              <w14:schemeClr w14:val="tx1"/>
            </w14:solidFill>
          </w14:textFill>
        </w:rPr>
        <w:t>10、响 应</w:t>
      </w:r>
      <w:r>
        <w:rPr>
          <w:rStyle w:val="24"/>
          <w:rFonts w:ascii="宋体" w:hAnsi="宋体" w:cs="宋体"/>
          <w:b/>
          <w:bCs/>
          <w:color w:val="000000" w:themeColor="text1"/>
          <w:sz w:val="32"/>
          <w:szCs w:val="32"/>
          <w14:textFill>
            <w14:solidFill>
              <w14:schemeClr w14:val="tx1"/>
            </w14:solidFill>
          </w14:textFill>
        </w:rPr>
        <w:t xml:space="preserve"> 函</w:t>
      </w:r>
    </w:p>
    <w:p>
      <w:pPr>
        <w:pStyle w:val="78"/>
        <w:spacing w:line="360" w:lineRule="auto"/>
        <w:rPr>
          <w:rFonts w:hAnsi="宋体" w:cs="宋体"/>
          <w:sz w:val="24"/>
        </w:rPr>
      </w:pPr>
      <w:r>
        <w:rPr>
          <w:rFonts w:hint="eastAsia" w:hAnsi="宋体" w:cs="宋体"/>
          <w:sz w:val="24"/>
          <w:u w:val="single"/>
        </w:rPr>
        <w:t xml:space="preserve">  </w:t>
      </w:r>
      <w:r>
        <w:rPr>
          <w:rFonts w:hint="eastAsia" w:hAnsi="宋体" w:cs="宋体"/>
          <w:iCs/>
          <w:sz w:val="24"/>
          <w:u w:val="single"/>
        </w:rPr>
        <w:t>（采购人）</w:t>
      </w:r>
      <w:r>
        <w:rPr>
          <w:rFonts w:hint="eastAsia" w:hAnsi="宋体" w:cs="宋体"/>
          <w:sz w:val="24"/>
          <w:u w:val="single"/>
        </w:rPr>
        <w:t xml:space="preserve">   </w:t>
      </w:r>
      <w:r>
        <w:rPr>
          <w:rFonts w:hint="eastAsia"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1．我方已仔细研究了</w:t>
      </w:r>
      <w:r>
        <w:rPr>
          <w:rFonts w:hint="eastAsia" w:ascii="宋体" w:hAnsi="宋体" w:cs="宋体"/>
          <w:sz w:val="24"/>
          <w:u w:val="single"/>
        </w:rPr>
        <w:t xml:space="preserve">               </w:t>
      </w:r>
      <w:r>
        <w:rPr>
          <w:rFonts w:hint="eastAsia" w:ascii="宋体" w:hAnsi="宋体" w:cs="宋体"/>
          <w:kern w:val="0"/>
          <w:sz w:val="24"/>
        </w:rPr>
        <w:t>（项目名称及标段）磋商文件</w:t>
      </w:r>
      <w:r>
        <w:rPr>
          <w:rFonts w:hint="eastAsia" w:ascii="宋体" w:hAnsi="宋体" w:cs="宋体"/>
          <w:sz w:val="24"/>
        </w:rPr>
        <w:t>的全部内容，愿意以</w:t>
      </w:r>
      <w:r>
        <w:rPr>
          <w:rFonts w:hint="eastAsia" w:ascii="宋体" w:hAnsi="宋体" w:cs="宋体"/>
          <w:b/>
          <w:bCs/>
          <w:sz w:val="24"/>
        </w:rPr>
        <w:t>1-8项体检项目</w:t>
      </w:r>
      <w:r>
        <w:rPr>
          <w:rFonts w:hint="eastAsia" w:ascii="宋体" w:hAnsi="宋体" w:cs="宋体"/>
          <w:sz w:val="24"/>
        </w:rPr>
        <w:t>合计单价人民币（大写）</w:t>
      </w:r>
      <w:r>
        <w:rPr>
          <w:rFonts w:hint="eastAsia" w:ascii="宋体" w:hAnsi="宋体" w:cs="宋体"/>
          <w:sz w:val="24"/>
          <w:u w:val="single"/>
        </w:rPr>
        <w:t xml:space="preserve">                元每人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元/人），</w:t>
      </w:r>
      <w:r>
        <w:rPr>
          <w:rFonts w:hint="eastAsia" w:ascii="宋体" w:hAnsi="宋体" w:cs="宋体"/>
          <w:b/>
          <w:bCs/>
          <w:kern w:val="0"/>
          <w:sz w:val="24"/>
        </w:rPr>
        <w:t>数字化摄影（DR）</w:t>
      </w:r>
      <w:r>
        <w:rPr>
          <w:rFonts w:hint="eastAsia" w:ascii="宋体" w:hAnsi="宋体" w:cs="宋体"/>
          <w:sz w:val="24"/>
        </w:rPr>
        <w:t>项目单价人民币（大写）</w:t>
      </w:r>
      <w:r>
        <w:rPr>
          <w:rFonts w:hint="eastAsia" w:ascii="宋体" w:hAnsi="宋体" w:cs="宋体"/>
          <w:sz w:val="24"/>
          <w:u w:val="single"/>
        </w:rPr>
        <w:t xml:space="preserve">                元每人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元/人），</w:t>
      </w:r>
      <w:r>
        <w:rPr>
          <w:rFonts w:hint="eastAsia" w:ascii="宋体" w:hAnsi="宋体" w:cs="宋体"/>
          <w:b/>
          <w:bCs/>
          <w:kern w:val="0"/>
          <w:sz w:val="24"/>
        </w:rPr>
        <w:t>结核菌素试验</w:t>
      </w:r>
      <w:r>
        <w:rPr>
          <w:rFonts w:hint="eastAsia" w:ascii="宋体" w:hAnsi="宋体" w:cs="宋体"/>
          <w:b/>
          <w:bCs/>
          <w:sz w:val="24"/>
        </w:rPr>
        <w:t>项目</w:t>
      </w:r>
      <w:r>
        <w:rPr>
          <w:rFonts w:hint="eastAsia" w:ascii="宋体" w:hAnsi="宋体" w:cs="宋体"/>
          <w:sz w:val="24"/>
        </w:rPr>
        <w:t>单价人民币（大写）</w:t>
      </w:r>
      <w:r>
        <w:rPr>
          <w:rFonts w:hint="eastAsia" w:ascii="宋体" w:hAnsi="宋体" w:cs="宋体"/>
          <w:sz w:val="24"/>
          <w:u w:val="single"/>
        </w:rPr>
        <w:t xml:space="preserve">                元每人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元/人）的响应报价，并将按磋商文件的规定履行合同责任和义务，实现项目服务目的。</w:t>
      </w:r>
    </w:p>
    <w:p>
      <w:pPr>
        <w:spacing w:line="360" w:lineRule="auto"/>
        <w:ind w:firstLine="480" w:firstLineChars="200"/>
        <w:rPr>
          <w:rFonts w:ascii="宋体" w:hAnsi="宋体" w:cs="宋体"/>
          <w:sz w:val="24"/>
        </w:rPr>
      </w:pPr>
      <w:r>
        <w:rPr>
          <w:rFonts w:hint="eastAsia" w:ascii="宋体" w:hAnsi="宋体" w:cs="宋体"/>
          <w:sz w:val="24"/>
        </w:rPr>
        <w:t>2．我方承诺在磋商文件规定的磋商有效期内不修改、撤销响应文件。</w:t>
      </w:r>
    </w:p>
    <w:p>
      <w:pPr>
        <w:spacing w:line="360" w:lineRule="auto"/>
        <w:ind w:firstLine="480" w:firstLineChars="200"/>
        <w:rPr>
          <w:rFonts w:ascii="宋体" w:hAnsi="宋体" w:cs="宋体"/>
          <w:sz w:val="24"/>
        </w:rPr>
      </w:pPr>
      <w:r>
        <w:rPr>
          <w:rFonts w:hint="eastAsia" w:ascii="宋体" w:hAnsi="宋体" w:cs="宋体"/>
          <w:sz w:val="24"/>
        </w:rPr>
        <w:t>3．如我方成交：</w:t>
      </w:r>
    </w:p>
    <w:p>
      <w:pPr>
        <w:spacing w:line="360" w:lineRule="auto"/>
        <w:ind w:firstLine="616" w:firstLineChars="257"/>
        <w:rPr>
          <w:rFonts w:ascii="宋体" w:hAnsi="宋体" w:cs="宋体"/>
          <w:sz w:val="24"/>
        </w:rPr>
      </w:pPr>
      <w:r>
        <w:rPr>
          <w:rFonts w:hint="eastAsia" w:ascii="宋体" w:hAnsi="宋体" w:cs="宋体"/>
          <w:sz w:val="24"/>
        </w:rPr>
        <w:t>（1）我方承诺在收到成交通知书后，在成交通知书规定的期限内与你方签订合同。</w:t>
      </w:r>
    </w:p>
    <w:p>
      <w:pPr>
        <w:spacing w:line="360" w:lineRule="auto"/>
        <w:ind w:firstLine="616" w:firstLineChars="257"/>
        <w:rPr>
          <w:rFonts w:ascii="宋体" w:hAnsi="宋体" w:cs="宋体"/>
          <w:sz w:val="24"/>
        </w:rPr>
      </w:pPr>
      <w:r>
        <w:rPr>
          <w:rFonts w:hint="eastAsia" w:ascii="宋体" w:hAnsi="宋体" w:cs="宋体"/>
          <w:sz w:val="24"/>
        </w:rPr>
        <w:t>（2）我方将严格履行本磋商文件中的全部承诺和责任，并遵守磋商文件中对响应供应商的所有规定。</w:t>
      </w:r>
    </w:p>
    <w:p>
      <w:pPr>
        <w:spacing w:line="360" w:lineRule="auto"/>
        <w:ind w:firstLine="480" w:firstLineChars="200"/>
        <w:rPr>
          <w:rFonts w:ascii="宋体" w:hAnsi="宋体" w:cs="宋体"/>
          <w:sz w:val="24"/>
        </w:rPr>
      </w:pPr>
      <w:r>
        <w:rPr>
          <w:rFonts w:hint="eastAsia" w:ascii="宋体" w:hAnsi="宋体" w:cs="宋体"/>
          <w:sz w:val="24"/>
        </w:rPr>
        <w:t>4．我方在此声明，所递交的响应文件及有关资料内容完整、真实和准确，且不存在第二章“磋商须知”规定的任何一种情形。</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u w:val="single"/>
        </w:rPr>
        <w:t xml:space="preserve">                                       </w:t>
      </w:r>
      <w:r>
        <w:rPr>
          <w:rFonts w:hint="eastAsia" w:ascii="宋体" w:hAnsi="宋体" w:cs="宋体"/>
          <w:sz w:val="24"/>
        </w:rPr>
        <w:t>（其他补充说明）。</w:t>
      </w:r>
    </w:p>
    <w:p>
      <w:pPr>
        <w:pStyle w:val="78"/>
        <w:spacing w:line="360" w:lineRule="auto"/>
        <w:ind w:firstLine="480" w:firstLineChars="200"/>
        <w:rPr>
          <w:rFonts w:hAnsi="宋体" w:cs="宋体"/>
          <w:sz w:val="24"/>
        </w:rPr>
      </w:pPr>
    </w:p>
    <w:p>
      <w:pPr>
        <w:pStyle w:val="78"/>
        <w:tabs>
          <w:tab w:val="left" w:pos="5665"/>
          <w:tab w:val="right" w:pos="8360"/>
        </w:tabs>
        <w:spacing w:line="360" w:lineRule="auto"/>
        <w:ind w:right="42" w:firstLine="1560" w:firstLineChars="650"/>
        <w:rPr>
          <w:rFonts w:hAnsi="宋体" w:cs="宋体"/>
          <w:sz w:val="24"/>
        </w:rPr>
      </w:pPr>
    </w:p>
    <w:p>
      <w:pPr>
        <w:pStyle w:val="78"/>
        <w:tabs>
          <w:tab w:val="left" w:pos="5665"/>
          <w:tab w:val="right" w:pos="8360"/>
        </w:tabs>
        <w:spacing w:line="360" w:lineRule="auto"/>
        <w:ind w:right="42" w:firstLine="1560" w:firstLineChars="650"/>
        <w:rPr>
          <w:rFonts w:hAnsi="宋体" w:cs="宋体"/>
          <w:sz w:val="24"/>
          <w:u w:val="single"/>
        </w:rPr>
      </w:pPr>
      <w:r>
        <w:rPr>
          <w:rFonts w:hint="eastAsia" w:hAnsi="宋体" w:cs="宋体"/>
          <w:sz w:val="24"/>
        </w:rPr>
        <w:t>响应供应商(公章)：</w:t>
      </w:r>
      <w:r>
        <w:rPr>
          <w:rFonts w:hint="eastAsia" w:hAnsi="宋体" w:cs="宋体"/>
          <w:sz w:val="24"/>
          <w:u w:val="single"/>
        </w:rPr>
        <w:t xml:space="preserve">                                  </w:t>
      </w:r>
    </w:p>
    <w:p>
      <w:pPr>
        <w:pStyle w:val="78"/>
        <w:tabs>
          <w:tab w:val="left" w:pos="5665"/>
          <w:tab w:val="right" w:pos="8360"/>
        </w:tabs>
        <w:spacing w:line="360" w:lineRule="auto"/>
        <w:ind w:right="42" w:firstLine="1560" w:firstLineChars="650"/>
        <w:rPr>
          <w:rFonts w:hAnsi="宋体" w:cs="宋体"/>
          <w:sz w:val="24"/>
          <w:u w:val="single"/>
        </w:rPr>
      </w:pPr>
    </w:p>
    <w:p>
      <w:pPr>
        <w:pStyle w:val="78"/>
        <w:tabs>
          <w:tab w:val="left" w:pos="5665"/>
          <w:tab w:val="right" w:pos="8360"/>
        </w:tabs>
        <w:spacing w:line="360" w:lineRule="auto"/>
        <w:ind w:right="42" w:firstLine="1560" w:firstLineChars="650"/>
        <w:rPr>
          <w:rFonts w:hAnsi="宋体" w:cs="宋体"/>
          <w:sz w:val="24"/>
          <w:u w:val="single"/>
        </w:rPr>
      </w:pPr>
      <w:r>
        <w:rPr>
          <w:rFonts w:hint="eastAsia" w:hAnsi="宋体" w:cs="宋体"/>
          <w:sz w:val="24"/>
        </w:rPr>
        <w:t>响应单位法人授权代表（签字或印章）：</w:t>
      </w:r>
      <w:r>
        <w:rPr>
          <w:rFonts w:hint="eastAsia" w:hAnsi="宋体" w:cs="宋体"/>
          <w:sz w:val="24"/>
          <w:u w:val="single"/>
        </w:rPr>
        <w:t xml:space="preserve">             </w:t>
      </w:r>
    </w:p>
    <w:p>
      <w:pPr>
        <w:pStyle w:val="78"/>
        <w:tabs>
          <w:tab w:val="left" w:pos="5665"/>
          <w:tab w:val="right" w:pos="8360"/>
        </w:tabs>
        <w:spacing w:line="360" w:lineRule="auto"/>
        <w:ind w:right="42" w:firstLine="1560" w:firstLineChars="650"/>
        <w:rPr>
          <w:rFonts w:hAnsi="宋体" w:cs="宋体"/>
          <w:sz w:val="24"/>
          <w:u w:val="single"/>
        </w:rPr>
      </w:pPr>
    </w:p>
    <w:p>
      <w:pPr>
        <w:pStyle w:val="78"/>
        <w:tabs>
          <w:tab w:val="left" w:pos="5665"/>
          <w:tab w:val="right" w:pos="8360"/>
        </w:tabs>
        <w:spacing w:line="360" w:lineRule="auto"/>
        <w:ind w:right="42" w:firstLine="1560" w:firstLineChars="650"/>
        <w:rPr>
          <w:rFonts w:hAnsi="宋体" w:cs="宋体"/>
          <w:sz w:val="24"/>
          <w:u w:val="single"/>
        </w:rPr>
      </w:pPr>
    </w:p>
    <w:p>
      <w:pPr>
        <w:rPr>
          <w:rFonts w:ascii="宋体" w:hAnsi="宋体"/>
        </w:rPr>
      </w:pPr>
      <w:r>
        <w:rPr>
          <w:rFonts w:hint="eastAsia" w:ascii="宋体" w:hAnsi="宋体" w:cs="宋体"/>
          <w:sz w:val="24"/>
        </w:rPr>
        <w:t xml:space="preserve">             日 期：</w:t>
      </w:r>
      <w:r>
        <w:rPr>
          <w:rFonts w:hint="eastAsia" w:ascii="宋体" w:hAnsi="宋体" w:cs="宋体"/>
          <w:sz w:val="24"/>
          <w:u w:val="single"/>
        </w:rPr>
        <w:t xml:space="preserve">                                         </w:t>
      </w:r>
    </w:p>
    <w:p>
      <w:pPr>
        <w:pStyle w:val="28"/>
        <w:spacing w:line="400" w:lineRule="exact"/>
        <w:ind w:right="500" w:firstLine="480" w:firstLineChars="200"/>
        <w:rPr>
          <w:rStyle w:val="24"/>
          <w:rFonts w:ascii="宋体" w:hAnsi="宋体"/>
          <w:color w:val="000000" w:themeColor="text1"/>
          <w14:textFill>
            <w14:solidFill>
              <w14:schemeClr w14:val="tx1"/>
            </w14:solidFill>
          </w14:textFill>
        </w:rPr>
      </w:pPr>
    </w:p>
    <w:p>
      <w:pPr>
        <w:pStyle w:val="28"/>
        <w:spacing w:line="400" w:lineRule="exact"/>
        <w:ind w:right="500" w:firstLine="480" w:firstLineChars="200"/>
        <w:rPr>
          <w:rStyle w:val="24"/>
          <w:rFonts w:ascii="宋体" w:hAnsi="宋体"/>
          <w:color w:val="000000" w:themeColor="text1"/>
          <w14:textFill>
            <w14:solidFill>
              <w14:schemeClr w14:val="tx1"/>
            </w14:solidFill>
          </w14:textFill>
        </w:rPr>
      </w:pPr>
    </w:p>
    <w:p>
      <w:pPr>
        <w:pStyle w:val="28"/>
        <w:spacing w:line="400" w:lineRule="exact"/>
        <w:ind w:right="500" w:firstLine="480" w:firstLineChars="200"/>
        <w:rPr>
          <w:rStyle w:val="24"/>
          <w:rFonts w:ascii="宋体" w:hAnsi="宋体"/>
          <w:color w:val="000000" w:themeColor="text1"/>
          <w14:textFill>
            <w14:solidFill>
              <w14:schemeClr w14:val="tx1"/>
            </w14:solidFill>
          </w14:textFill>
        </w:rPr>
      </w:pPr>
    </w:p>
    <w:p>
      <w:pPr>
        <w:pStyle w:val="28"/>
        <w:spacing w:line="400" w:lineRule="exact"/>
        <w:ind w:right="500" w:firstLine="480" w:firstLineChars="200"/>
        <w:rPr>
          <w:rStyle w:val="24"/>
          <w:rFonts w:ascii="宋体" w:hAnsi="宋体"/>
          <w:color w:val="000000" w:themeColor="text1"/>
          <w14:textFill>
            <w14:solidFill>
              <w14:schemeClr w14:val="tx1"/>
            </w14:solidFill>
          </w14:textFill>
        </w:rPr>
      </w:pPr>
    </w:p>
    <w:p>
      <w:pPr>
        <w:snapToGrid w:val="0"/>
        <w:spacing w:line="480" w:lineRule="exact"/>
        <w:jc w:val="center"/>
        <w:rPr>
          <w:rStyle w:val="24"/>
          <w:rFonts w:ascii="宋体" w:hAnsi="宋体"/>
          <w:b/>
          <w:color w:val="000000" w:themeColor="text1"/>
          <w:kern w:val="0"/>
          <w:sz w:val="28"/>
          <w:szCs w:val="28"/>
          <w14:textFill>
            <w14:solidFill>
              <w14:schemeClr w14:val="tx1"/>
            </w14:solidFill>
          </w14:textFill>
        </w:rPr>
      </w:pPr>
      <w:r>
        <w:rPr>
          <w:rStyle w:val="24"/>
          <w:rFonts w:ascii="宋体" w:hAnsi="宋体"/>
          <w:b/>
          <w:color w:val="000000" w:themeColor="text1"/>
          <w:kern w:val="0"/>
          <w:sz w:val="28"/>
          <w:szCs w:val="28"/>
          <w14:textFill>
            <w14:solidFill>
              <w14:schemeClr w14:val="tx1"/>
            </w14:solidFill>
          </w14:textFill>
        </w:rPr>
        <w:br w:type="page"/>
      </w:r>
    </w:p>
    <w:p>
      <w:pPr>
        <w:numPr>
          <w:ilvl w:val="0"/>
          <w:numId w:val="2"/>
        </w:numPr>
        <w:spacing w:before="312" w:beforeAutospacing="1" w:after="312" w:afterAutospacing="1"/>
        <w:jc w:val="center"/>
        <w:rPr>
          <w:rStyle w:val="24"/>
          <w:rFonts w:ascii="宋体" w:hAnsi="宋体" w:cs="宋体"/>
          <w:b/>
          <w:bCs/>
          <w:color w:val="000000" w:themeColor="text1"/>
          <w:sz w:val="32"/>
          <w:szCs w:val="32"/>
          <w14:textFill>
            <w14:solidFill>
              <w14:schemeClr w14:val="tx1"/>
            </w14:solidFill>
          </w14:textFill>
        </w:rPr>
      </w:pPr>
      <w:r>
        <w:rPr>
          <w:rStyle w:val="24"/>
          <w:rFonts w:hint="eastAsia" w:ascii="宋体" w:hAnsi="宋体" w:cs="宋体"/>
          <w:b/>
          <w:bCs/>
          <w:color w:val="000000" w:themeColor="text1"/>
          <w:sz w:val="32"/>
          <w:szCs w:val="32"/>
          <w14:textFill>
            <w14:solidFill>
              <w14:schemeClr w14:val="tx1"/>
            </w14:solidFill>
          </w14:textFill>
        </w:rPr>
        <w:t>磋商响应报价明细表</w:t>
      </w:r>
    </w:p>
    <w:p>
      <w:pPr>
        <w:snapToGrid w:val="0"/>
        <w:spacing w:line="520" w:lineRule="exact"/>
        <w:rPr>
          <w:rFonts w:ascii="宋体" w:hAnsi="宋体" w:cs="宋体"/>
          <w:sz w:val="24"/>
        </w:rPr>
      </w:pPr>
      <w:r>
        <w:rPr>
          <w:rFonts w:hint="eastAsia" w:ascii="宋体" w:hAnsi="宋体" w:cs="宋体"/>
          <w:sz w:val="24"/>
        </w:rPr>
        <w:t xml:space="preserve">项目名称： </w:t>
      </w:r>
    </w:p>
    <w:p>
      <w:pPr>
        <w:pStyle w:val="16"/>
        <w:rPr>
          <w:rFonts w:ascii="宋体" w:cs="宋体"/>
          <w:caps w:val="0"/>
          <w:w w:val="100"/>
        </w:rPr>
      </w:pPr>
      <w:r>
        <w:rPr>
          <w:rFonts w:hint="eastAsia" w:ascii="宋体" w:cs="宋体"/>
          <w:caps w:val="0"/>
          <w:w w:val="100"/>
        </w:rPr>
        <w:t>项目编号：</w:t>
      </w:r>
    </w:p>
    <w:tbl>
      <w:tblPr>
        <w:tblStyle w:val="18"/>
        <w:tblW w:w="9983" w:type="dxa"/>
        <w:jc w:val="center"/>
        <w:tblLayout w:type="fixed"/>
        <w:tblCellMar>
          <w:top w:w="0" w:type="dxa"/>
          <w:left w:w="0" w:type="dxa"/>
          <w:bottom w:w="0" w:type="dxa"/>
          <w:right w:w="0" w:type="dxa"/>
        </w:tblCellMar>
      </w:tblPr>
      <w:tblGrid>
        <w:gridCol w:w="846"/>
        <w:gridCol w:w="1815"/>
        <w:gridCol w:w="3143"/>
        <w:gridCol w:w="1335"/>
        <w:gridCol w:w="1406"/>
        <w:gridCol w:w="1438"/>
      </w:tblGrid>
      <w:tr>
        <w:tblPrEx>
          <w:tblCellMar>
            <w:top w:w="0" w:type="dxa"/>
            <w:left w:w="0" w:type="dxa"/>
            <w:bottom w:w="0" w:type="dxa"/>
            <w:right w:w="0" w:type="dxa"/>
          </w:tblCellMar>
        </w:tblPrEx>
        <w:trPr>
          <w:trHeight w:val="352" w:hRule="atLeast"/>
          <w:jc w:val="center"/>
        </w:trPr>
        <w:tc>
          <w:tcPr>
            <w:tcW w:w="84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序号</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项目名称</w:t>
            </w:r>
          </w:p>
        </w:tc>
        <w:tc>
          <w:tcPr>
            <w:tcW w:w="314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说明</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参与人员</w:t>
            </w:r>
          </w:p>
        </w:tc>
        <w:tc>
          <w:tcPr>
            <w:tcW w:w="140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单价</w:t>
            </w:r>
          </w:p>
          <w:p>
            <w:pPr>
              <w:spacing w:line="408" w:lineRule="atLeast"/>
              <w:jc w:val="center"/>
              <w:rPr>
                <w:rFonts w:ascii="宋体" w:hAnsi="宋体" w:cs="宋体"/>
                <w:kern w:val="0"/>
                <w:sz w:val="24"/>
              </w:rPr>
            </w:pPr>
            <w:r>
              <w:rPr>
                <w:rFonts w:hint="eastAsia" w:ascii="宋体" w:hAnsi="宋体" w:cs="宋体"/>
                <w:kern w:val="0"/>
                <w:sz w:val="24"/>
              </w:rPr>
              <w:t>（元/人）</w:t>
            </w:r>
          </w:p>
        </w:tc>
        <w:tc>
          <w:tcPr>
            <w:tcW w:w="143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合计单价（元/人）</w:t>
            </w:r>
          </w:p>
        </w:tc>
      </w:tr>
      <w:tr>
        <w:tblPrEx>
          <w:tblCellMar>
            <w:top w:w="0" w:type="dxa"/>
            <w:left w:w="0" w:type="dxa"/>
            <w:bottom w:w="0" w:type="dxa"/>
            <w:right w:w="0" w:type="dxa"/>
          </w:tblCellMar>
        </w:tblPrEx>
        <w:trPr>
          <w:trHeight w:val="90" w:hRule="atLeast"/>
          <w:jc w:val="center"/>
        </w:trPr>
        <w:tc>
          <w:tcPr>
            <w:tcW w:w="84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1</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普检体检费</w:t>
            </w:r>
          </w:p>
        </w:tc>
        <w:tc>
          <w:tcPr>
            <w:tcW w:w="314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不另收诊察费，含建立健康档案、总检报告</w:t>
            </w:r>
          </w:p>
        </w:tc>
        <w:tc>
          <w:tcPr>
            <w:tcW w:w="13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r>
              <w:rPr>
                <w:rFonts w:hint="eastAsia" w:ascii="宋体" w:hAnsi="宋体" w:cs="宋体"/>
                <w:kern w:val="0"/>
                <w:sz w:val="24"/>
              </w:rPr>
              <w:t>新生</w:t>
            </w:r>
          </w:p>
        </w:tc>
        <w:tc>
          <w:tcPr>
            <w:tcW w:w="140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p>
        </w:tc>
        <w:tc>
          <w:tcPr>
            <w:tcW w:w="1438" w:type="dxa"/>
            <w:vMerge w:val="restart"/>
            <w:tcBorders>
              <w:top w:val="single" w:color="000000" w:sz="6" w:space="0"/>
              <w:left w:val="single" w:color="000000" w:sz="6" w:space="0"/>
              <w:right w:val="single" w:color="000000" w:sz="6" w:space="0"/>
            </w:tcBorders>
            <w:shd w:val="clear" w:color="auto" w:fill="FFFFFF"/>
            <w:tcMar>
              <w:top w:w="75" w:type="dxa"/>
              <w:left w:w="150" w:type="dxa"/>
              <w:bottom w:w="75" w:type="dxa"/>
              <w:right w:w="150" w:type="dxa"/>
            </w:tcMar>
            <w:vAlign w:val="center"/>
          </w:tcPr>
          <w:p>
            <w:pPr>
              <w:jc w:val="center"/>
              <w:rPr>
                <w:rFonts w:ascii="宋体" w:hAnsi="宋体" w:cs="宋体"/>
                <w:kern w:val="0"/>
                <w:sz w:val="24"/>
              </w:rPr>
            </w:pPr>
          </w:p>
        </w:tc>
      </w:tr>
      <w:tr>
        <w:tblPrEx>
          <w:tblCellMar>
            <w:top w:w="0" w:type="dxa"/>
            <w:left w:w="0" w:type="dxa"/>
            <w:bottom w:w="0" w:type="dxa"/>
            <w:right w:w="0" w:type="dxa"/>
          </w:tblCellMar>
        </w:tblPrEx>
        <w:trPr>
          <w:jc w:val="center"/>
        </w:trPr>
        <w:tc>
          <w:tcPr>
            <w:tcW w:w="84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2</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血细胞分析</w:t>
            </w:r>
          </w:p>
        </w:tc>
        <w:tc>
          <w:tcPr>
            <w:tcW w:w="314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五分类仪器检测法</w:t>
            </w:r>
          </w:p>
        </w:tc>
        <w:tc>
          <w:tcPr>
            <w:tcW w:w="13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c>
          <w:tcPr>
            <w:tcW w:w="140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c>
          <w:tcPr>
            <w:tcW w:w="1438" w:type="dxa"/>
            <w:vMerge w:val="continue"/>
            <w:tcBorders>
              <w:left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r>
      <w:tr>
        <w:tblPrEx>
          <w:tblCellMar>
            <w:top w:w="0" w:type="dxa"/>
            <w:left w:w="0" w:type="dxa"/>
            <w:bottom w:w="0" w:type="dxa"/>
            <w:right w:w="0" w:type="dxa"/>
          </w:tblCellMar>
        </w:tblPrEx>
        <w:trPr>
          <w:jc w:val="center"/>
        </w:trPr>
        <w:tc>
          <w:tcPr>
            <w:tcW w:w="84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3</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血清丙氨酸氨</w:t>
            </w:r>
          </w:p>
          <w:p>
            <w:pPr>
              <w:spacing w:line="408" w:lineRule="atLeast"/>
              <w:jc w:val="center"/>
              <w:rPr>
                <w:rFonts w:ascii="宋体" w:hAnsi="宋体" w:cs="宋体"/>
                <w:kern w:val="0"/>
                <w:sz w:val="24"/>
              </w:rPr>
            </w:pPr>
            <w:r>
              <w:rPr>
                <w:rFonts w:hint="eastAsia" w:ascii="宋体" w:hAnsi="宋体" w:cs="宋体"/>
                <w:kern w:val="0"/>
                <w:sz w:val="24"/>
              </w:rPr>
              <w:t>基转移酶测定</w:t>
            </w:r>
          </w:p>
        </w:tc>
        <w:tc>
          <w:tcPr>
            <w:tcW w:w="314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速率法</w:t>
            </w:r>
          </w:p>
        </w:tc>
        <w:tc>
          <w:tcPr>
            <w:tcW w:w="13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c>
          <w:tcPr>
            <w:tcW w:w="140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c>
          <w:tcPr>
            <w:tcW w:w="1438" w:type="dxa"/>
            <w:vMerge w:val="continue"/>
            <w:tcBorders>
              <w:left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r>
      <w:tr>
        <w:tblPrEx>
          <w:tblCellMar>
            <w:top w:w="0" w:type="dxa"/>
            <w:left w:w="0" w:type="dxa"/>
            <w:bottom w:w="0" w:type="dxa"/>
            <w:right w:w="0" w:type="dxa"/>
          </w:tblCellMar>
        </w:tblPrEx>
        <w:trPr>
          <w:trHeight w:val="75" w:hRule="atLeast"/>
          <w:jc w:val="center"/>
        </w:trPr>
        <w:tc>
          <w:tcPr>
            <w:tcW w:w="84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4</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尿素测定</w:t>
            </w:r>
          </w:p>
        </w:tc>
        <w:tc>
          <w:tcPr>
            <w:tcW w:w="314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化学法、酶促动力学法</w:t>
            </w:r>
          </w:p>
        </w:tc>
        <w:tc>
          <w:tcPr>
            <w:tcW w:w="13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c>
          <w:tcPr>
            <w:tcW w:w="140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c>
          <w:tcPr>
            <w:tcW w:w="1438" w:type="dxa"/>
            <w:vMerge w:val="continue"/>
            <w:tcBorders>
              <w:left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r>
      <w:tr>
        <w:tblPrEx>
          <w:tblCellMar>
            <w:top w:w="0" w:type="dxa"/>
            <w:left w:w="0" w:type="dxa"/>
            <w:bottom w:w="0" w:type="dxa"/>
            <w:right w:w="0" w:type="dxa"/>
          </w:tblCellMar>
        </w:tblPrEx>
        <w:trPr>
          <w:jc w:val="center"/>
        </w:trPr>
        <w:tc>
          <w:tcPr>
            <w:tcW w:w="84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5</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肌酐测定</w:t>
            </w:r>
          </w:p>
        </w:tc>
        <w:tc>
          <w:tcPr>
            <w:tcW w:w="3143" w:type="dxa"/>
            <w:tcBorders>
              <w:top w:val="single" w:color="000000" w:sz="6" w:space="0"/>
              <w:left w:val="single" w:color="000000" w:sz="6" w:space="0"/>
              <w:bottom w:val="single" w:color="000000" w:sz="6" w:space="0"/>
              <w:right w:val="single" w:color="000000" w:sz="6" w:space="0"/>
            </w:tcBorders>
            <w:vAlign w:val="center"/>
          </w:tcPr>
          <w:p>
            <w:pPr>
              <w:ind w:firstLine="218" w:firstLineChars="91"/>
              <w:jc w:val="left"/>
              <w:rPr>
                <w:rFonts w:ascii="宋体" w:hAnsi="宋体" w:cs="宋体"/>
                <w:sz w:val="24"/>
              </w:rPr>
            </w:pPr>
            <w:r>
              <w:rPr>
                <w:rFonts w:hint="eastAsia" w:ascii="宋体" w:hAnsi="宋体" w:cs="宋体"/>
                <w:kern w:val="0"/>
                <w:sz w:val="24"/>
              </w:rPr>
              <w:t>酶促动力学法</w:t>
            </w:r>
          </w:p>
        </w:tc>
        <w:tc>
          <w:tcPr>
            <w:tcW w:w="1335" w:type="dxa"/>
            <w:vMerge w:val="continue"/>
            <w:tcBorders>
              <w:top w:val="single" w:color="000000" w:sz="6" w:space="0"/>
              <w:left w:val="single" w:color="000000" w:sz="6" w:space="0"/>
              <w:bottom w:val="single" w:color="000000" w:sz="6" w:space="0"/>
              <w:right w:val="single" w:color="000000" w:sz="6" w:space="0"/>
            </w:tcBorders>
            <w:vAlign w:val="center"/>
          </w:tcPr>
          <w:p>
            <w:pPr>
              <w:ind w:firstLine="218" w:firstLineChars="91"/>
              <w:jc w:val="left"/>
              <w:rPr>
                <w:rFonts w:ascii="宋体" w:hAnsi="宋体" w:cs="宋体"/>
                <w:kern w:val="0"/>
                <w:sz w:val="24"/>
              </w:rPr>
            </w:pPr>
          </w:p>
        </w:tc>
        <w:tc>
          <w:tcPr>
            <w:tcW w:w="1406" w:type="dxa"/>
            <w:tcBorders>
              <w:top w:val="single" w:color="000000" w:sz="6" w:space="0"/>
              <w:left w:val="single" w:color="000000" w:sz="6" w:space="0"/>
              <w:bottom w:val="single" w:color="000000" w:sz="6" w:space="0"/>
              <w:right w:val="single" w:color="000000" w:sz="6" w:space="0"/>
            </w:tcBorders>
            <w:vAlign w:val="center"/>
          </w:tcPr>
          <w:p>
            <w:pPr>
              <w:ind w:firstLine="218" w:firstLineChars="91"/>
              <w:jc w:val="left"/>
              <w:rPr>
                <w:rFonts w:ascii="宋体" w:hAnsi="宋体" w:cs="宋体"/>
                <w:kern w:val="0"/>
                <w:sz w:val="24"/>
              </w:rPr>
            </w:pPr>
          </w:p>
        </w:tc>
        <w:tc>
          <w:tcPr>
            <w:tcW w:w="1438" w:type="dxa"/>
            <w:vMerge w:val="continue"/>
            <w:tcBorders>
              <w:left w:val="single" w:color="000000" w:sz="6" w:space="0"/>
              <w:right w:val="single" w:color="000000" w:sz="6" w:space="0"/>
            </w:tcBorders>
            <w:vAlign w:val="center"/>
          </w:tcPr>
          <w:p>
            <w:pPr>
              <w:ind w:firstLine="218" w:firstLineChars="91"/>
              <w:jc w:val="left"/>
              <w:rPr>
                <w:rFonts w:ascii="宋体" w:hAnsi="宋体" w:cs="宋体"/>
                <w:kern w:val="0"/>
                <w:sz w:val="24"/>
              </w:rPr>
            </w:pPr>
          </w:p>
        </w:tc>
      </w:tr>
      <w:tr>
        <w:tblPrEx>
          <w:tblCellMar>
            <w:top w:w="0" w:type="dxa"/>
            <w:left w:w="0" w:type="dxa"/>
            <w:bottom w:w="0" w:type="dxa"/>
            <w:right w:w="0" w:type="dxa"/>
          </w:tblCellMar>
        </w:tblPrEx>
        <w:trPr>
          <w:trHeight w:val="90" w:hRule="atLeast"/>
          <w:jc w:val="center"/>
        </w:trPr>
        <w:tc>
          <w:tcPr>
            <w:tcW w:w="84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6</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血清尿酸测定</w:t>
            </w:r>
          </w:p>
        </w:tc>
        <w:tc>
          <w:tcPr>
            <w:tcW w:w="3143" w:type="dxa"/>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kern w:val="0"/>
                <w:sz w:val="24"/>
              </w:rPr>
            </w:pPr>
          </w:p>
        </w:tc>
        <w:tc>
          <w:tcPr>
            <w:tcW w:w="1335" w:type="dxa"/>
            <w:vMerge w:val="continue"/>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kern w:val="0"/>
                <w:sz w:val="24"/>
              </w:rPr>
            </w:pPr>
          </w:p>
        </w:tc>
        <w:tc>
          <w:tcPr>
            <w:tcW w:w="1406" w:type="dxa"/>
            <w:tcBorders>
              <w:top w:val="single" w:color="000000" w:sz="6" w:space="0"/>
              <w:left w:val="single" w:color="000000" w:sz="6" w:space="0"/>
              <w:bottom w:val="single" w:color="000000" w:sz="6" w:space="0"/>
              <w:right w:val="single" w:color="000000" w:sz="6" w:space="0"/>
            </w:tcBorders>
            <w:vAlign w:val="center"/>
          </w:tcPr>
          <w:p>
            <w:pPr>
              <w:jc w:val="left"/>
              <w:rPr>
                <w:rFonts w:ascii="宋体" w:hAnsi="宋体" w:cs="宋体"/>
                <w:kern w:val="0"/>
                <w:sz w:val="24"/>
              </w:rPr>
            </w:pPr>
          </w:p>
        </w:tc>
        <w:tc>
          <w:tcPr>
            <w:tcW w:w="1438" w:type="dxa"/>
            <w:vMerge w:val="continue"/>
            <w:tcBorders>
              <w:left w:val="single" w:color="000000" w:sz="6" w:space="0"/>
              <w:right w:val="single" w:color="000000" w:sz="6" w:space="0"/>
            </w:tcBorders>
            <w:vAlign w:val="center"/>
          </w:tcPr>
          <w:p>
            <w:pPr>
              <w:jc w:val="left"/>
              <w:rPr>
                <w:rFonts w:ascii="宋体" w:hAnsi="宋体" w:cs="宋体"/>
                <w:kern w:val="0"/>
                <w:sz w:val="24"/>
              </w:rPr>
            </w:pPr>
          </w:p>
        </w:tc>
      </w:tr>
      <w:tr>
        <w:tblPrEx>
          <w:tblCellMar>
            <w:top w:w="0" w:type="dxa"/>
            <w:left w:w="0" w:type="dxa"/>
            <w:bottom w:w="0" w:type="dxa"/>
            <w:right w:w="0" w:type="dxa"/>
          </w:tblCellMar>
        </w:tblPrEx>
        <w:trPr>
          <w:jc w:val="center"/>
        </w:trPr>
        <w:tc>
          <w:tcPr>
            <w:tcW w:w="84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7</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408" w:lineRule="atLeast"/>
              <w:jc w:val="center"/>
              <w:rPr>
                <w:rFonts w:ascii="宋体" w:hAnsi="宋体" w:cs="宋体"/>
                <w:kern w:val="0"/>
                <w:sz w:val="24"/>
              </w:rPr>
            </w:pPr>
            <w:r>
              <w:rPr>
                <w:rFonts w:hint="eastAsia" w:ascii="宋体" w:hAnsi="宋体" w:cs="宋体"/>
                <w:kern w:val="0"/>
                <w:sz w:val="24"/>
              </w:rPr>
              <w:t>静脉采血</w:t>
            </w:r>
          </w:p>
        </w:tc>
        <w:tc>
          <w:tcPr>
            <w:tcW w:w="314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含一次性采血器、注射器、一次性止血带等特殊性</w:t>
            </w:r>
          </w:p>
          <w:p>
            <w:pPr>
              <w:jc w:val="left"/>
              <w:rPr>
                <w:rFonts w:ascii="宋体" w:hAnsi="宋体" w:cs="宋体"/>
                <w:kern w:val="0"/>
                <w:sz w:val="24"/>
              </w:rPr>
            </w:pPr>
            <w:r>
              <w:rPr>
                <w:rFonts w:hint="eastAsia" w:ascii="宋体" w:hAnsi="宋体" w:cs="宋体"/>
                <w:kern w:val="0"/>
                <w:sz w:val="24"/>
              </w:rPr>
              <w:t>消耗材料</w:t>
            </w:r>
          </w:p>
        </w:tc>
        <w:tc>
          <w:tcPr>
            <w:tcW w:w="13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c>
          <w:tcPr>
            <w:tcW w:w="140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c>
          <w:tcPr>
            <w:tcW w:w="1438" w:type="dxa"/>
            <w:vMerge w:val="continue"/>
            <w:tcBorders>
              <w:left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r>
      <w:tr>
        <w:tblPrEx>
          <w:tblCellMar>
            <w:top w:w="0" w:type="dxa"/>
            <w:left w:w="0" w:type="dxa"/>
            <w:bottom w:w="0" w:type="dxa"/>
            <w:right w:w="0" w:type="dxa"/>
          </w:tblCellMar>
        </w:tblPrEx>
        <w:trPr>
          <w:trHeight w:val="45" w:hRule="atLeast"/>
          <w:jc w:val="center"/>
        </w:trPr>
        <w:tc>
          <w:tcPr>
            <w:tcW w:w="84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8</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数字化摄影（DR）</w:t>
            </w:r>
          </w:p>
        </w:tc>
        <w:tc>
          <w:tcPr>
            <w:tcW w:w="314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不得加收滤线器（210102-b）,曝光不得超过2次，含数据采集、存贮、图像显示</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新生、</w:t>
            </w:r>
            <w:r>
              <w:rPr>
                <w:rFonts w:hint="eastAsia" w:ascii="宋体" w:hAnsi="宋体" w:cs="宋体"/>
                <w:b/>
                <w:bCs/>
                <w:kern w:val="0"/>
                <w:sz w:val="24"/>
              </w:rPr>
              <w:t>重点地区老生</w:t>
            </w:r>
          </w:p>
        </w:tc>
        <w:tc>
          <w:tcPr>
            <w:tcW w:w="140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c>
          <w:tcPr>
            <w:tcW w:w="1438" w:type="dxa"/>
            <w:vMerge w:val="continue"/>
            <w:tcBorders>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r>
      <w:tr>
        <w:tblPrEx>
          <w:tblCellMar>
            <w:top w:w="0" w:type="dxa"/>
            <w:left w:w="0" w:type="dxa"/>
            <w:bottom w:w="0" w:type="dxa"/>
            <w:right w:w="0" w:type="dxa"/>
          </w:tblCellMar>
        </w:tblPrEx>
        <w:trPr>
          <w:trHeight w:val="45" w:hRule="atLeast"/>
          <w:jc w:val="center"/>
        </w:trPr>
        <w:tc>
          <w:tcPr>
            <w:tcW w:w="84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spacing w:line="240" w:lineRule="atLeast"/>
              <w:jc w:val="center"/>
              <w:rPr>
                <w:rFonts w:ascii="宋体" w:hAnsi="宋体" w:cs="宋体"/>
                <w:kern w:val="0"/>
                <w:sz w:val="24"/>
              </w:rPr>
            </w:pPr>
            <w:r>
              <w:rPr>
                <w:rFonts w:hint="eastAsia" w:ascii="宋体" w:hAnsi="宋体" w:cs="宋体"/>
                <w:kern w:val="0"/>
                <w:sz w:val="24"/>
              </w:rPr>
              <w:t>9</w:t>
            </w:r>
          </w:p>
        </w:tc>
        <w:tc>
          <w:tcPr>
            <w:tcW w:w="181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结核菌素试验</w:t>
            </w:r>
          </w:p>
        </w:tc>
        <w:tc>
          <w:tcPr>
            <w:tcW w:w="314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kern w:val="0"/>
                <w:sz w:val="24"/>
              </w:rPr>
              <w:t>结核菌素试验有问题的学生主动提供后续服务</w:t>
            </w:r>
          </w:p>
        </w:tc>
        <w:tc>
          <w:tcPr>
            <w:tcW w:w="133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r>
              <w:rPr>
                <w:rFonts w:hint="eastAsia" w:ascii="宋体" w:hAnsi="宋体" w:cs="宋体"/>
                <w:b/>
                <w:bCs/>
                <w:kern w:val="0"/>
                <w:sz w:val="24"/>
              </w:rPr>
              <w:t>重点地区新生</w:t>
            </w:r>
          </w:p>
        </w:tc>
        <w:tc>
          <w:tcPr>
            <w:tcW w:w="2844"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jc w:val="left"/>
              <w:rPr>
                <w:rFonts w:ascii="宋体" w:hAnsi="宋体" w:cs="宋体"/>
                <w:kern w:val="0"/>
                <w:sz w:val="24"/>
              </w:rPr>
            </w:pPr>
          </w:p>
        </w:tc>
      </w:tr>
    </w:tbl>
    <w:p>
      <w:pPr>
        <w:topLinePunct/>
        <w:spacing w:line="500" w:lineRule="exact"/>
        <w:rPr>
          <w:rFonts w:ascii="宋体" w:hAnsi="宋体" w:cs="宋体"/>
          <w:kern w:val="0"/>
          <w:sz w:val="24"/>
        </w:rPr>
      </w:pPr>
      <w:r>
        <w:rPr>
          <w:rFonts w:hint="eastAsia" w:ascii="宋体" w:hAnsi="宋体" w:cs="宋体"/>
          <w:kern w:val="0"/>
          <w:sz w:val="24"/>
        </w:rPr>
        <w:t xml:space="preserve">响应供应商：            </w:t>
      </w:r>
    </w:p>
    <w:p>
      <w:pPr>
        <w:topLinePunct/>
        <w:spacing w:line="500" w:lineRule="exact"/>
        <w:rPr>
          <w:rFonts w:ascii="宋体" w:hAnsi="宋体" w:cs="宋体"/>
          <w:color w:val="000000"/>
          <w:kern w:val="0"/>
          <w:sz w:val="24"/>
        </w:rPr>
      </w:pPr>
      <w:r>
        <w:rPr>
          <w:rFonts w:hint="eastAsia" w:ascii="宋体" w:hAnsi="宋体" w:cs="宋体"/>
          <w:kern w:val="0"/>
          <w:sz w:val="24"/>
        </w:rPr>
        <w:t>响应单位法人授权代表</w:t>
      </w:r>
      <w:r>
        <w:rPr>
          <w:rFonts w:hint="eastAsia" w:ascii="宋体" w:hAnsi="宋体" w:cs="宋体"/>
          <w:color w:val="000000"/>
          <w:kern w:val="0"/>
          <w:sz w:val="24"/>
        </w:rPr>
        <w:t>（签字或盖章）：</w:t>
      </w:r>
    </w:p>
    <w:p>
      <w:pPr>
        <w:spacing w:line="500" w:lineRule="exact"/>
        <w:jc w:val="left"/>
        <w:rPr>
          <w:rFonts w:ascii="宋体" w:hAnsi="宋体" w:cs="宋体"/>
          <w:kern w:val="0"/>
          <w:sz w:val="24"/>
        </w:rPr>
      </w:pPr>
      <w:r>
        <w:rPr>
          <w:rFonts w:hint="eastAsia" w:ascii="宋体" w:hAnsi="宋体" w:cs="宋体"/>
          <w:kern w:val="0"/>
          <w:sz w:val="24"/>
        </w:rPr>
        <w:t>日期：</w:t>
      </w:r>
    </w:p>
    <w:p>
      <w:pPr>
        <w:topLinePunct/>
        <w:spacing w:line="460" w:lineRule="exact"/>
        <w:ind w:firstLine="482" w:firstLineChars="200"/>
        <w:textAlignment w:val="auto"/>
        <w:rPr>
          <w:rFonts w:ascii="宋体" w:hAnsi="宋体" w:cs="宋体"/>
          <w:b/>
          <w:bCs/>
          <w:kern w:val="0"/>
          <w:sz w:val="24"/>
        </w:rPr>
      </w:pPr>
      <w:r>
        <w:rPr>
          <w:rFonts w:hint="eastAsia" w:ascii="宋体" w:hAnsi="宋体" w:cs="宋体"/>
          <w:b/>
          <w:bCs/>
          <w:kern w:val="0"/>
          <w:sz w:val="24"/>
        </w:rPr>
        <w:t>注：</w:t>
      </w:r>
    </w:p>
    <w:p>
      <w:pPr>
        <w:numPr>
          <w:ilvl w:val="0"/>
          <w:numId w:val="3"/>
        </w:numPr>
        <w:topLinePunct/>
        <w:spacing w:line="460" w:lineRule="exact"/>
        <w:ind w:firstLine="482" w:firstLineChars="200"/>
        <w:textAlignment w:val="auto"/>
        <w:rPr>
          <w:rFonts w:ascii="宋体" w:hAnsi="宋体" w:cs="宋体"/>
          <w:b/>
          <w:bCs/>
          <w:kern w:val="0"/>
          <w:sz w:val="24"/>
        </w:rPr>
      </w:pPr>
      <w:r>
        <w:rPr>
          <w:rFonts w:hint="eastAsia" w:ascii="宋体" w:hAnsi="宋体" w:cs="宋体"/>
          <w:b/>
          <w:bCs/>
          <w:kern w:val="0"/>
          <w:sz w:val="24"/>
        </w:rPr>
        <w:t>以上单价不得超过单价的最高限价，超过限价的均为无效报价，按照无效响应处理。</w:t>
      </w:r>
    </w:p>
    <w:p>
      <w:pPr>
        <w:numPr>
          <w:ilvl w:val="0"/>
          <w:numId w:val="3"/>
        </w:numPr>
        <w:topLinePunct/>
        <w:spacing w:line="460" w:lineRule="exact"/>
        <w:ind w:firstLine="482" w:firstLineChars="200"/>
        <w:textAlignment w:val="auto"/>
        <w:rPr>
          <w:rFonts w:ascii="宋体" w:hAnsi="宋体" w:cs="宋体"/>
          <w:b/>
          <w:bCs/>
          <w:kern w:val="0"/>
          <w:sz w:val="24"/>
        </w:rPr>
        <w:sectPr>
          <w:pgSz w:w="11906" w:h="16838"/>
          <w:pgMar w:top="1134" w:right="1134" w:bottom="1134" w:left="1134" w:header="851" w:footer="992" w:gutter="0"/>
          <w:cols w:space="720" w:num="1"/>
          <w:docGrid w:type="lines" w:linePitch="312" w:charSpace="0"/>
        </w:sectPr>
      </w:pPr>
      <w:r>
        <w:rPr>
          <w:rFonts w:hint="eastAsia" w:ascii="宋体" w:hAnsi="宋体" w:cs="宋体"/>
          <w:b/>
          <w:bCs/>
          <w:kern w:val="0"/>
          <w:sz w:val="24"/>
        </w:rPr>
        <w:t>重点地区老生数字化摄影（DR）及重点地区新生结核菌素试验，按成交单价另行结算。</w:t>
      </w:r>
    </w:p>
    <w:p>
      <w:pPr>
        <w:jc w:val="center"/>
        <w:rPr>
          <w:rFonts w:ascii="宋体" w:hAnsi="宋体"/>
          <w:b/>
          <w:kern w:val="0"/>
          <w:sz w:val="28"/>
          <w:szCs w:val="28"/>
        </w:rPr>
      </w:pPr>
      <w:r>
        <w:rPr>
          <w:rStyle w:val="24"/>
          <w:rFonts w:hint="eastAsia" w:ascii="宋体" w:hAnsi="宋体"/>
          <w:b/>
          <w:color w:val="000000" w:themeColor="text1"/>
          <w:kern w:val="0"/>
          <w:sz w:val="28"/>
          <w:szCs w:val="28"/>
          <w14:textFill>
            <w14:solidFill>
              <w14:schemeClr w14:val="tx1"/>
            </w14:solidFill>
          </w14:textFill>
        </w:rPr>
        <w:t>1</w:t>
      </w:r>
      <w:r>
        <w:rPr>
          <w:rStyle w:val="24"/>
          <w:rFonts w:hint="eastAsia" w:ascii="宋体" w:hAnsi="宋体"/>
          <w:b/>
          <w:color w:val="000000" w:themeColor="text1"/>
          <w:kern w:val="0"/>
          <w:sz w:val="28"/>
          <w:szCs w:val="28"/>
          <w:lang w:val="en-US" w:eastAsia="zh-CN"/>
          <w14:textFill>
            <w14:solidFill>
              <w14:schemeClr w14:val="tx1"/>
            </w14:solidFill>
          </w14:textFill>
        </w:rPr>
        <w:t>2</w:t>
      </w:r>
      <w:bookmarkStart w:id="5" w:name="_GoBack"/>
      <w:bookmarkEnd w:id="5"/>
      <w:r>
        <w:rPr>
          <w:rStyle w:val="24"/>
          <w:rFonts w:hint="eastAsia" w:ascii="宋体" w:hAnsi="宋体"/>
          <w:b/>
          <w:color w:val="000000" w:themeColor="text1"/>
          <w:kern w:val="0"/>
          <w:sz w:val="28"/>
          <w:szCs w:val="28"/>
          <w14:textFill>
            <w14:solidFill>
              <w14:schemeClr w14:val="tx1"/>
            </w14:solidFill>
          </w14:textFill>
        </w:rPr>
        <w:t>、</w:t>
      </w:r>
      <w:r>
        <w:rPr>
          <w:rFonts w:hint="eastAsia" w:ascii="宋体" w:hAnsi="宋体"/>
          <w:b/>
          <w:kern w:val="0"/>
          <w:sz w:val="28"/>
          <w:szCs w:val="28"/>
        </w:rPr>
        <w:t>磋商响应最终报价表</w:t>
      </w:r>
    </w:p>
    <w:p>
      <w:pPr>
        <w:snapToGrid w:val="0"/>
        <w:spacing w:line="520" w:lineRule="exact"/>
        <w:rPr>
          <w:rFonts w:ascii="宋体" w:hAnsi="宋体"/>
          <w:sz w:val="24"/>
        </w:rPr>
      </w:pPr>
      <w:r>
        <w:rPr>
          <w:rFonts w:hint="eastAsia" w:ascii="宋体" w:hAnsi="宋体"/>
          <w:sz w:val="24"/>
        </w:rPr>
        <w:t>项目名称：</w:t>
      </w:r>
      <w:r>
        <w:rPr>
          <w:rFonts w:ascii="宋体" w:hAnsi="宋体"/>
          <w:sz w:val="24"/>
        </w:rPr>
        <w:t xml:space="preserve"> </w:t>
      </w:r>
    </w:p>
    <w:p>
      <w:pPr>
        <w:snapToGrid w:val="0"/>
        <w:spacing w:line="520" w:lineRule="exact"/>
        <w:rPr>
          <w:rFonts w:ascii="宋体" w:hAnsi="宋体"/>
          <w:sz w:val="24"/>
        </w:rPr>
      </w:pPr>
      <w:r>
        <w:rPr>
          <w:rFonts w:hint="eastAsia" w:ascii="宋体" w:hAnsi="宋体"/>
          <w:sz w:val="24"/>
        </w:rPr>
        <w:t xml:space="preserve">项目编号：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5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411" w:type="dxa"/>
            <w:vAlign w:val="center"/>
          </w:tcPr>
          <w:p>
            <w:pPr>
              <w:spacing w:line="460" w:lineRule="exact"/>
              <w:jc w:val="center"/>
              <w:rPr>
                <w:sz w:val="24"/>
              </w:rPr>
            </w:pPr>
            <w:r>
              <w:rPr>
                <w:rFonts w:hint="eastAsia" w:ascii="宋体" w:hAnsi="宋体" w:cs="宋体"/>
                <w:sz w:val="24"/>
              </w:rPr>
              <w:t>1-8项体检项目合计单价</w:t>
            </w:r>
            <w:r>
              <w:rPr>
                <w:rFonts w:hint="eastAsia"/>
                <w:sz w:val="24"/>
              </w:rPr>
              <w:t>报价</w:t>
            </w:r>
            <w:r>
              <w:rPr>
                <w:rFonts w:hint="eastAsia" w:ascii="宋体" w:hAnsi="宋体"/>
                <w:b/>
                <w:sz w:val="24"/>
              </w:rPr>
              <w:t>（单价）</w:t>
            </w:r>
          </w:p>
        </w:tc>
        <w:tc>
          <w:tcPr>
            <w:tcW w:w="5885" w:type="dxa"/>
            <w:vAlign w:val="center"/>
          </w:tcPr>
          <w:p>
            <w:pPr>
              <w:spacing w:line="460" w:lineRule="exact"/>
              <w:rPr>
                <w:sz w:val="24"/>
              </w:rPr>
            </w:pPr>
            <w:r>
              <w:rPr>
                <w:rFonts w:hint="eastAsia"/>
                <w:sz w:val="24"/>
              </w:rPr>
              <w:t>（大写）人民币：                   元每人</w:t>
            </w:r>
          </w:p>
          <w:p>
            <w:pPr>
              <w:pStyle w:val="2"/>
              <w:widowControl/>
              <w:spacing w:line="460" w:lineRule="exact"/>
              <w:ind w:left="0" w:leftChars="0" w:firstLine="0" w:firstLineChars="0"/>
              <w:jc w:val="left"/>
              <w:rPr>
                <w:sz w:val="24"/>
              </w:rPr>
            </w:pPr>
            <w:r>
              <w:rPr>
                <w:rFonts w:hint="eastAsia" w:ascii="宋体" w:hAnsi="宋体"/>
                <w:sz w:val="24"/>
              </w:rPr>
              <w:t>（小写）¥ ：               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vAlign w:val="center"/>
          </w:tcPr>
          <w:p>
            <w:pPr>
              <w:spacing w:line="460" w:lineRule="exact"/>
              <w:jc w:val="center"/>
              <w:rPr>
                <w:rFonts w:ascii="宋体" w:hAnsi="宋体" w:cs="宋体"/>
                <w:kern w:val="0"/>
                <w:sz w:val="24"/>
              </w:rPr>
            </w:pPr>
            <w:r>
              <w:rPr>
                <w:rFonts w:hint="eastAsia" w:ascii="宋体" w:hAnsi="宋体" w:cs="宋体"/>
                <w:kern w:val="0"/>
                <w:sz w:val="24"/>
              </w:rPr>
              <w:t>数字化摄影（DR）</w:t>
            </w:r>
          </w:p>
          <w:p>
            <w:pPr>
              <w:spacing w:line="460" w:lineRule="exact"/>
              <w:jc w:val="center"/>
              <w:rPr>
                <w:rFonts w:ascii="宋体" w:hAnsi="宋体"/>
                <w:sz w:val="24"/>
              </w:rPr>
            </w:pPr>
            <w:r>
              <w:rPr>
                <w:rFonts w:hint="eastAsia" w:ascii="宋体" w:hAnsi="宋体" w:cs="宋体"/>
                <w:sz w:val="24"/>
              </w:rPr>
              <w:t>项目</w:t>
            </w:r>
            <w:r>
              <w:rPr>
                <w:rFonts w:hint="eastAsia" w:ascii="宋体" w:hAnsi="宋体"/>
                <w:b/>
                <w:sz w:val="24"/>
              </w:rPr>
              <w:t>（单价）</w:t>
            </w:r>
          </w:p>
        </w:tc>
        <w:tc>
          <w:tcPr>
            <w:tcW w:w="5885" w:type="dxa"/>
            <w:vAlign w:val="center"/>
          </w:tcPr>
          <w:p>
            <w:pPr>
              <w:spacing w:line="460" w:lineRule="exact"/>
              <w:rPr>
                <w:sz w:val="24"/>
              </w:rPr>
            </w:pPr>
            <w:r>
              <w:rPr>
                <w:rFonts w:hint="eastAsia"/>
                <w:sz w:val="24"/>
              </w:rPr>
              <w:t>（大写）人民币：                   元每人</w:t>
            </w:r>
          </w:p>
          <w:p>
            <w:pPr>
              <w:pStyle w:val="2"/>
              <w:widowControl/>
              <w:spacing w:line="460" w:lineRule="exact"/>
              <w:ind w:left="0" w:leftChars="0" w:firstLine="0" w:firstLineChars="0"/>
              <w:rPr>
                <w:sz w:val="24"/>
              </w:rPr>
            </w:pPr>
            <w:r>
              <w:rPr>
                <w:rFonts w:hint="eastAsia" w:ascii="宋体" w:hAnsi="宋体"/>
                <w:sz w:val="24"/>
              </w:rPr>
              <w:t>（小写）¥ ：               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11" w:type="dxa"/>
            <w:vAlign w:val="center"/>
          </w:tcPr>
          <w:p>
            <w:pPr>
              <w:spacing w:line="460" w:lineRule="exact"/>
              <w:jc w:val="center"/>
              <w:rPr>
                <w:rFonts w:ascii="宋体" w:hAnsi="宋体" w:cs="宋体"/>
                <w:kern w:val="0"/>
                <w:sz w:val="24"/>
              </w:rPr>
            </w:pPr>
            <w:r>
              <w:rPr>
                <w:rFonts w:hint="eastAsia" w:ascii="宋体" w:hAnsi="宋体" w:cs="宋体"/>
                <w:kern w:val="0"/>
                <w:sz w:val="24"/>
              </w:rPr>
              <w:t>结核菌素试验</w:t>
            </w:r>
            <w:r>
              <w:rPr>
                <w:rFonts w:hint="eastAsia" w:ascii="宋体" w:hAnsi="宋体" w:cs="宋体"/>
                <w:sz w:val="24"/>
              </w:rPr>
              <w:t>项目</w:t>
            </w:r>
          </w:p>
          <w:p>
            <w:pPr>
              <w:spacing w:line="460" w:lineRule="exact"/>
              <w:jc w:val="center"/>
              <w:rPr>
                <w:rFonts w:ascii="宋体" w:hAnsi="宋体"/>
                <w:sz w:val="24"/>
              </w:rPr>
            </w:pPr>
            <w:r>
              <w:rPr>
                <w:rFonts w:hint="eastAsia" w:ascii="宋体" w:hAnsi="宋体"/>
                <w:b/>
                <w:sz w:val="24"/>
              </w:rPr>
              <w:t>（单价）</w:t>
            </w:r>
          </w:p>
        </w:tc>
        <w:tc>
          <w:tcPr>
            <w:tcW w:w="5885" w:type="dxa"/>
            <w:vAlign w:val="center"/>
          </w:tcPr>
          <w:p>
            <w:pPr>
              <w:spacing w:line="460" w:lineRule="exact"/>
              <w:rPr>
                <w:sz w:val="24"/>
              </w:rPr>
            </w:pPr>
            <w:r>
              <w:rPr>
                <w:rFonts w:hint="eastAsia"/>
                <w:sz w:val="24"/>
              </w:rPr>
              <w:t>（大写）人民币：                   元每人</w:t>
            </w:r>
          </w:p>
          <w:p>
            <w:pPr>
              <w:spacing w:line="460" w:lineRule="exact"/>
              <w:rPr>
                <w:rFonts w:ascii="宋体" w:hAnsi="宋体"/>
                <w:sz w:val="24"/>
              </w:rPr>
            </w:pPr>
            <w:r>
              <w:rPr>
                <w:rFonts w:hint="eastAsia"/>
                <w:sz w:val="24"/>
              </w:rPr>
              <w:t>（小写）¥ ：               元/人</w:t>
            </w:r>
          </w:p>
        </w:tc>
      </w:tr>
    </w:tbl>
    <w:p>
      <w:pPr>
        <w:topLinePunct/>
        <w:spacing w:line="540" w:lineRule="exact"/>
        <w:ind w:firstLine="420"/>
        <w:rPr>
          <w:rFonts w:ascii="宋体" w:hAnsi="宋体"/>
          <w:kern w:val="0"/>
          <w:sz w:val="24"/>
        </w:rPr>
      </w:pPr>
    </w:p>
    <w:p>
      <w:pPr>
        <w:topLinePunct/>
        <w:spacing w:line="500" w:lineRule="exact"/>
        <w:rPr>
          <w:rFonts w:ascii="宋体" w:hAnsi="宋体"/>
          <w:kern w:val="0"/>
          <w:sz w:val="24"/>
        </w:rPr>
      </w:pPr>
      <w:r>
        <w:rPr>
          <w:rFonts w:hint="eastAsia" w:ascii="宋体" w:hAnsi="宋体"/>
          <w:kern w:val="0"/>
          <w:sz w:val="24"/>
        </w:rPr>
        <w:t xml:space="preserve">响应供应商：            </w:t>
      </w:r>
    </w:p>
    <w:p>
      <w:pPr>
        <w:topLinePunct/>
        <w:spacing w:line="500" w:lineRule="exact"/>
        <w:rPr>
          <w:rFonts w:ascii="宋体" w:hAnsi="宋体"/>
          <w:kern w:val="0"/>
          <w:sz w:val="24"/>
        </w:rPr>
      </w:pPr>
      <w:r>
        <w:rPr>
          <w:rFonts w:hint="eastAsia" w:ascii="宋体" w:hAnsi="宋体"/>
          <w:kern w:val="0"/>
          <w:sz w:val="24"/>
        </w:rPr>
        <w:t>响应单位法人授权代表（签字或盖章）：</w:t>
      </w:r>
    </w:p>
    <w:p>
      <w:pPr>
        <w:spacing w:line="500" w:lineRule="exact"/>
        <w:jc w:val="left"/>
        <w:rPr>
          <w:rFonts w:ascii="宋体" w:hAnsi="宋体"/>
          <w:kern w:val="0"/>
          <w:sz w:val="24"/>
        </w:rPr>
      </w:pPr>
      <w:r>
        <w:rPr>
          <w:rFonts w:hint="eastAsia" w:ascii="宋体" w:hAnsi="宋体"/>
          <w:kern w:val="0"/>
          <w:sz w:val="24"/>
        </w:rPr>
        <w:t>日期：</w:t>
      </w:r>
    </w:p>
    <w:p>
      <w:pPr>
        <w:spacing w:line="500" w:lineRule="exact"/>
        <w:jc w:val="left"/>
        <w:rPr>
          <w:rFonts w:ascii="宋体" w:hAnsi="宋体"/>
          <w:kern w:val="0"/>
          <w:sz w:val="24"/>
        </w:rPr>
      </w:pPr>
    </w:p>
    <w:p>
      <w:pPr>
        <w:spacing w:line="500" w:lineRule="exact"/>
        <w:jc w:val="left"/>
        <w:rPr>
          <w:rFonts w:ascii="宋体" w:hAnsi="宋体"/>
          <w:kern w:val="0"/>
          <w:sz w:val="24"/>
        </w:rPr>
      </w:pPr>
    </w:p>
    <w:p>
      <w:pPr>
        <w:spacing w:line="500" w:lineRule="exact"/>
        <w:ind w:firstLine="482" w:firstLineChars="200"/>
        <w:jc w:val="left"/>
        <w:rPr>
          <w:rFonts w:ascii="宋体" w:hAnsi="宋体"/>
          <w:b/>
          <w:kern w:val="0"/>
          <w:sz w:val="24"/>
        </w:rPr>
      </w:pPr>
      <w:r>
        <w:rPr>
          <w:rFonts w:hint="eastAsia" w:ascii="宋体" w:hAnsi="宋体"/>
          <w:b/>
          <w:kern w:val="0"/>
          <w:sz w:val="24"/>
        </w:rPr>
        <w:t>注：1、最终报价表将在磋商现场填写，不得密封在竞争性磋商响应文件中，竞争性磋商响应文件密封提交时只需填写磋商报价函及磋商响应报价表（此表请各响应商提前盖好公章带至磋商现场填写）。</w:t>
      </w:r>
    </w:p>
    <w:p>
      <w:pPr>
        <w:spacing w:line="500" w:lineRule="exact"/>
        <w:ind w:firstLine="482" w:firstLineChars="200"/>
        <w:jc w:val="left"/>
        <w:rPr>
          <w:rFonts w:ascii="宋体" w:hAnsi="宋体"/>
          <w:b/>
          <w:kern w:val="0"/>
          <w:sz w:val="24"/>
        </w:rPr>
      </w:pPr>
      <w:r>
        <w:rPr>
          <w:rFonts w:hint="eastAsia" w:ascii="宋体" w:hAnsi="宋体"/>
          <w:b/>
          <w:kern w:val="0"/>
          <w:sz w:val="24"/>
        </w:rPr>
        <w:t>2、磋商报价中应包括完成本项目的各种税费、人工、保险、劳保、管理、维护、设备成本、检验检测费、进出场费、利润、税金、政策性文件规定及合同包含的所有风险、责任等各项应有费用。</w:t>
      </w:r>
    </w:p>
    <w:p>
      <w:pPr>
        <w:pStyle w:val="21"/>
        <w:rPr>
          <w:b/>
          <w:kern w:val="0"/>
          <w:sz w:val="24"/>
        </w:rPr>
      </w:pPr>
      <w:r>
        <w:rPr>
          <w:rFonts w:hint="eastAsia"/>
          <w:b/>
          <w:kern w:val="0"/>
          <w:sz w:val="24"/>
        </w:rPr>
        <w:t>3、磋商响应最终报价不得超出首次报价，否则作无效报价处理。</w:t>
      </w:r>
    </w:p>
    <w:p>
      <w:pPr>
        <w:pStyle w:val="10"/>
        <w:spacing w:line="440" w:lineRule="exact"/>
        <w:rPr>
          <w:rFonts w:ascii="宋体" w:hAnsi="宋体" w:eastAsia="宋体" w:cs="宋体"/>
          <w:b/>
          <w:bCs/>
          <w:sz w:val="24"/>
          <w:szCs w:val="24"/>
          <w:u w:val="thick" w:color="FF0000"/>
        </w:rPr>
      </w:pPr>
    </w:p>
    <w:sectPr>
      <w:footerReference r:id="rId5" w:type="default"/>
      <w:pgSz w:w="11906" w:h="16838"/>
      <w:pgMar w:top="850" w:right="1700" w:bottom="850" w:left="1800" w:header="851" w:footer="992" w:gutter="0"/>
      <w:pgNumType w:start="1"/>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swiss"/>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706"/>
      </w:tabs>
      <w:rPr>
        <w:rStyle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Style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Style w:val="24"/>
                            </w:rPr>
                          </w:pPr>
                        </w:p>
                        <w:p>
                          <w:pPr>
                            <w:rPr>
                              <w:rStyle w:val="24"/>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pPZA0gAAAAUBAAAPAAAAAAAAAAEAIAAAACIAAABkcnMvZG93bnJldi54bWxQSwECFAAUAAAACACH&#10;TuJAttE7iLgBAACBAwAADgAAAAAAAAABACAAAAAhAQAAZHJzL2Uyb0RvYy54bWxQSwUGAAAAAAYA&#10;BgBZAQAASwUAAAAA&#10;">
              <v:fill on="f" focussize="0,0"/>
              <v:stroke on="f"/>
              <v:imagedata o:title=""/>
              <o:lock v:ext="edit" aspectratio="f"/>
              <v:textbox inset="0mm,0mm,0mm,0mm">
                <w:txbxContent>
                  <w:p>
                    <w:pPr>
                      <w:pStyle w:val="14"/>
                      <w:rPr>
                        <w:rStyle w:val="24"/>
                      </w:rPr>
                    </w:pPr>
                  </w:p>
                  <w:p>
                    <w:pPr>
                      <w:rPr>
                        <w:rStyle w:val="24"/>
                      </w:rPr>
                    </w:pPr>
                  </w:p>
                </w:txbxContent>
              </v:textbox>
            </v:shape>
          </w:pict>
        </mc:Fallback>
      </mc:AlternateContent>
    </w:r>
    <w:r>
      <w:rPr>
        <w:rStyle w:val="24"/>
      </w:rPr>
      <w:tab/>
    </w:r>
  </w:p>
  <w:p>
    <w:pPr>
      <w:pStyle w:val="14"/>
      <w:rPr>
        <w:rStyle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706"/>
      </w:tabs>
      <w:rPr>
        <w:rStyle w:val="24"/>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40</w:t>
                    </w:r>
                    <w:r>
                      <w:fldChar w:fldCharType="end"/>
                    </w:r>
                  </w:p>
                </w:txbxContent>
              </v:textbox>
            </v:shape>
          </w:pict>
        </mc:Fallback>
      </mc:AlternateContent>
    </w:r>
    <w:r>
      <w:rPr>
        <w:rStyle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Style w:val="24"/>
                            </w:rPr>
                          </w:pPr>
                        </w:p>
                        <w:p>
                          <w:pPr>
                            <w:rPr>
                              <w:rStyle w:val="24"/>
                            </w:rPr>
                          </w:pPr>
                        </w:p>
                      </w:txbxContent>
                    </wps:txbx>
                    <wps:bodyPr lIns="0" tIns="0" rIns="0" bIns="0" upright="1"/>
                  </wps:wsp>
                </a:graphicData>
              </a:graphic>
            </wp:anchor>
          </w:drawing>
        </mc:Choice>
        <mc:Fallback>
          <w:pict>
            <v:shape id="文本框 7"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aT2QNIAAAAFAQAADwAAAAAAAAABACAAAAAiAAAAZHJzL2Rvd25yZXYueG1sUEsBAhQAFAAAAAgA&#10;h07iQIZU6eO5AQAAgQMAAA4AAAAAAAAAAQAgAAAAIQEAAGRycy9lMm9Eb2MueG1sUEsFBgAAAAAG&#10;AAYAWQEAAEwFAAAAAA==&#10;">
              <v:fill on="f" focussize="0,0"/>
              <v:stroke on="f"/>
              <v:imagedata o:title=""/>
              <o:lock v:ext="edit" aspectratio="f"/>
              <v:textbox inset="0mm,0mm,0mm,0mm">
                <w:txbxContent>
                  <w:p>
                    <w:pPr>
                      <w:pStyle w:val="14"/>
                      <w:rPr>
                        <w:rStyle w:val="24"/>
                      </w:rPr>
                    </w:pPr>
                  </w:p>
                  <w:p>
                    <w:pPr>
                      <w:rPr>
                        <w:rStyle w:val="24"/>
                      </w:rPr>
                    </w:pPr>
                  </w:p>
                </w:txbxContent>
              </v:textbox>
            </v:shape>
          </w:pict>
        </mc:Fallback>
      </mc:AlternateContent>
    </w:r>
    <w:r>
      <w:rPr>
        <w:rStyle w:val="24"/>
      </w:rPr>
      <w:tab/>
    </w:r>
  </w:p>
  <w:p>
    <w:pPr>
      <w:pStyle w:val="14"/>
      <w:rPr>
        <w:rStyle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Style w:val="24"/>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r>
      <w:rPr>
        <w:rStyle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Style w:val="24"/>
                            </w:rPr>
                          </w:pPr>
                        </w:p>
                        <w:p>
                          <w:pPr>
                            <w:rPr>
                              <w:rStyle w:val="24"/>
                            </w:rPr>
                          </w:pPr>
                        </w:p>
                      </w:txbxContent>
                    </wps:txbx>
                    <wps:bodyPr lIns="0" tIns="0" rIns="0" bIns="0" upright="1"/>
                  </wps:wsp>
                </a:graphicData>
              </a:graphic>
            </wp:anchor>
          </w:drawing>
        </mc:Choice>
        <mc:Fallback>
          <w:pict>
            <v:shape id="文本框 8"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pPZA0gAAAAUBAAAPAAAAAAAAAAEAIAAAACIAAABkcnMvZG93bnJldi54bWxQSwECFAAUAAAACACH&#10;TuJA9CXSo7gBAACBAwAADgAAAAAAAAABACAAAAAhAQAAZHJzL2Uyb0RvYy54bWxQSwUGAAAAAAYA&#10;BgBZAQAASwUAAAAA&#10;">
              <v:fill on="f" focussize="0,0"/>
              <v:stroke on="f"/>
              <v:imagedata o:title=""/>
              <o:lock v:ext="edit" aspectratio="f"/>
              <v:textbox inset="0mm,0mm,0mm,0mm">
                <w:txbxContent>
                  <w:p>
                    <w:pPr>
                      <w:pStyle w:val="14"/>
                      <w:rPr>
                        <w:rStyle w:val="24"/>
                      </w:rPr>
                    </w:pPr>
                  </w:p>
                  <w:p>
                    <w:pPr>
                      <w:rPr>
                        <w:rStyle w:val="2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5A952"/>
    <w:multiLevelType w:val="singleLevel"/>
    <w:tmpl w:val="9A65A952"/>
    <w:lvl w:ilvl="0" w:tentative="0">
      <w:start w:val="11"/>
      <w:numFmt w:val="decimal"/>
      <w:suff w:val="nothing"/>
      <w:lvlText w:val="%1、"/>
      <w:lvlJc w:val="left"/>
    </w:lvl>
  </w:abstractNum>
  <w:abstractNum w:abstractNumId="1">
    <w:nsid w:val="054624AC"/>
    <w:multiLevelType w:val="singleLevel"/>
    <w:tmpl w:val="054624AC"/>
    <w:lvl w:ilvl="0" w:tentative="0">
      <w:start w:val="1"/>
      <w:numFmt w:val="decimal"/>
      <w:suff w:val="nothing"/>
      <w:lvlText w:val="%1、"/>
      <w:lvlJc w:val="left"/>
    </w:lvl>
  </w:abstractNum>
  <w:abstractNum w:abstractNumId="2">
    <w:nsid w:val="1EAE15BE"/>
    <w:multiLevelType w:val="singleLevel"/>
    <w:tmpl w:val="1EAE15BE"/>
    <w:lvl w:ilvl="0" w:tentative="0">
      <w:start w:val="3"/>
      <w:numFmt w:val="chineseCounting"/>
      <w:suff w:val="space"/>
      <w:lvlText w:val="第%1部分"/>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2NTFkMmIyMTgyYWRiZDI5ZGQ4MTU4ZWExYmY2YmQifQ=="/>
  </w:docVars>
  <w:rsids>
    <w:rsidRoot w:val="00A33115"/>
    <w:rsid w:val="000433E8"/>
    <w:rsid w:val="000A4892"/>
    <w:rsid w:val="00107C84"/>
    <w:rsid w:val="00125A56"/>
    <w:rsid w:val="00152864"/>
    <w:rsid w:val="001678E5"/>
    <w:rsid w:val="00224F97"/>
    <w:rsid w:val="00262B2E"/>
    <w:rsid w:val="002E5ADA"/>
    <w:rsid w:val="002E7915"/>
    <w:rsid w:val="003476AA"/>
    <w:rsid w:val="00361BF0"/>
    <w:rsid w:val="00362E6A"/>
    <w:rsid w:val="00456652"/>
    <w:rsid w:val="00554B85"/>
    <w:rsid w:val="00557D33"/>
    <w:rsid w:val="005747F8"/>
    <w:rsid w:val="0059601D"/>
    <w:rsid w:val="005A5E7F"/>
    <w:rsid w:val="005C3F61"/>
    <w:rsid w:val="0060344B"/>
    <w:rsid w:val="006464F5"/>
    <w:rsid w:val="006A0A96"/>
    <w:rsid w:val="006B049F"/>
    <w:rsid w:val="006D7783"/>
    <w:rsid w:val="006F5173"/>
    <w:rsid w:val="007112AC"/>
    <w:rsid w:val="007A6C81"/>
    <w:rsid w:val="007B7DC7"/>
    <w:rsid w:val="007E133E"/>
    <w:rsid w:val="007E27A4"/>
    <w:rsid w:val="008058FE"/>
    <w:rsid w:val="008157C8"/>
    <w:rsid w:val="0082554C"/>
    <w:rsid w:val="00846033"/>
    <w:rsid w:val="00860A73"/>
    <w:rsid w:val="008760C2"/>
    <w:rsid w:val="008B26CB"/>
    <w:rsid w:val="009134C9"/>
    <w:rsid w:val="00962F2C"/>
    <w:rsid w:val="00964203"/>
    <w:rsid w:val="009D27B7"/>
    <w:rsid w:val="009D296B"/>
    <w:rsid w:val="00A04F90"/>
    <w:rsid w:val="00A10628"/>
    <w:rsid w:val="00A2780C"/>
    <w:rsid w:val="00A31CD5"/>
    <w:rsid w:val="00A33115"/>
    <w:rsid w:val="00A71B5E"/>
    <w:rsid w:val="00B0768F"/>
    <w:rsid w:val="00B94B0F"/>
    <w:rsid w:val="00BC1397"/>
    <w:rsid w:val="00BC2E1E"/>
    <w:rsid w:val="00BD0D12"/>
    <w:rsid w:val="00BD447E"/>
    <w:rsid w:val="00BF0CE1"/>
    <w:rsid w:val="00BF49A6"/>
    <w:rsid w:val="00C2176F"/>
    <w:rsid w:val="00C45E52"/>
    <w:rsid w:val="00CF73D3"/>
    <w:rsid w:val="00D810D8"/>
    <w:rsid w:val="00E414E9"/>
    <w:rsid w:val="00E648C3"/>
    <w:rsid w:val="00E83612"/>
    <w:rsid w:val="00EE20EF"/>
    <w:rsid w:val="00F00B2A"/>
    <w:rsid w:val="00F23A44"/>
    <w:rsid w:val="00F35CC7"/>
    <w:rsid w:val="00F40E6D"/>
    <w:rsid w:val="00F83470"/>
    <w:rsid w:val="01141165"/>
    <w:rsid w:val="01213882"/>
    <w:rsid w:val="012665D4"/>
    <w:rsid w:val="012D66CB"/>
    <w:rsid w:val="014B44AB"/>
    <w:rsid w:val="015C223B"/>
    <w:rsid w:val="016A2128"/>
    <w:rsid w:val="016A5229"/>
    <w:rsid w:val="016C0FA1"/>
    <w:rsid w:val="017442FA"/>
    <w:rsid w:val="017815E6"/>
    <w:rsid w:val="017B7436"/>
    <w:rsid w:val="019978BC"/>
    <w:rsid w:val="01F035E3"/>
    <w:rsid w:val="01F121F4"/>
    <w:rsid w:val="01F3521E"/>
    <w:rsid w:val="01FD42EF"/>
    <w:rsid w:val="020E0D0C"/>
    <w:rsid w:val="020E5AC9"/>
    <w:rsid w:val="022E26FA"/>
    <w:rsid w:val="023F2212"/>
    <w:rsid w:val="02620CBF"/>
    <w:rsid w:val="027619AC"/>
    <w:rsid w:val="027A149C"/>
    <w:rsid w:val="027F6AB2"/>
    <w:rsid w:val="02897931"/>
    <w:rsid w:val="02985DC6"/>
    <w:rsid w:val="02BF23FC"/>
    <w:rsid w:val="0314369E"/>
    <w:rsid w:val="03195159"/>
    <w:rsid w:val="032F2286"/>
    <w:rsid w:val="033C4A70"/>
    <w:rsid w:val="033D1953"/>
    <w:rsid w:val="036559D1"/>
    <w:rsid w:val="036C7380"/>
    <w:rsid w:val="037B196F"/>
    <w:rsid w:val="037B371D"/>
    <w:rsid w:val="03925724"/>
    <w:rsid w:val="03AA4003"/>
    <w:rsid w:val="03D21738"/>
    <w:rsid w:val="03F84D6E"/>
    <w:rsid w:val="03FA6571"/>
    <w:rsid w:val="03FB03BA"/>
    <w:rsid w:val="040556DD"/>
    <w:rsid w:val="04152803"/>
    <w:rsid w:val="043B2EAD"/>
    <w:rsid w:val="043F0EB6"/>
    <w:rsid w:val="045D3DEB"/>
    <w:rsid w:val="046C5151"/>
    <w:rsid w:val="04B0389B"/>
    <w:rsid w:val="04B862AB"/>
    <w:rsid w:val="04E9392D"/>
    <w:rsid w:val="04F95438"/>
    <w:rsid w:val="050623DD"/>
    <w:rsid w:val="053258FA"/>
    <w:rsid w:val="05455393"/>
    <w:rsid w:val="054777F1"/>
    <w:rsid w:val="058E3C0E"/>
    <w:rsid w:val="05AF0D06"/>
    <w:rsid w:val="05AF76AE"/>
    <w:rsid w:val="05B2719F"/>
    <w:rsid w:val="05B43C04"/>
    <w:rsid w:val="05BB6053"/>
    <w:rsid w:val="05CA098C"/>
    <w:rsid w:val="05CF1260"/>
    <w:rsid w:val="05F15F19"/>
    <w:rsid w:val="060E0879"/>
    <w:rsid w:val="061B1939"/>
    <w:rsid w:val="064D755E"/>
    <w:rsid w:val="06532730"/>
    <w:rsid w:val="066E4CB5"/>
    <w:rsid w:val="069A751C"/>
    <w:rsid w:val="06A42F8B"/>
    <w:rsid w:val="06A72A7B"/>
    <w:rsid w:val="06AA177B"/>
    <w:rsid w:val="06D11B29"/>
    <w:rsid w:val="07000B0E"/>
    <w:rsid w:val="0708176C"/>
    <w:rsid w:val="07155C37"/>
    <w:rsid w:val="071F6AB6"/>
    <w:rsid w:val="078608E3"/>
    <w:rsid w:val="07866B42"/>
    <w:rsid w:val="07A31495"/>
    <w:rsid w:val="07BD6773"/>
    <w:rsid w:val="07C5140B"/>
    <w:rsid w:val="07FC7C87"/>
    <w:rsid w:val="080041F1"/>
    <w:rsid w:val="0804725B"/>
    <w:rsid w:val="08234384"/>
    <w:rsid w:val="08236132"/>
    <w:rsid w:val="082C148A"/>
    <w:rsid w:val="083500F9"/>
    <w:rsid w:val="084367D4"/>
    <w:rsid w:val="085C0253"/>
    <w:rsid w:val="085D1644"/>
    <w:rsid w:val="085D54CE"/>
    <w:rsid w:val="08624EAC"/>
    <w:rsid w:val="08730E67"/>
    <w:rsid w:val="0882554E"/>
    <w:rsid w:val="08A47272"/>
    <w:rsid w:val="08AC25CB"/>
    <w:rsid w:val="08C43471"/>
    <w:rsid w:val="08EE4992"/>
    <w:rsid w:val="08F24234"/>
    <w:rsid w:val="08F24482"/>
    <w:rsid w:val="08F523FF"/>
    <w:rsid w:val="090E2F35"/>
    <w:rsid w:val="093F6F9B"/>
    <w:rsid w:val="09577A01"/>
    <w:rsid w:val="0989722B"/>
    <w:rsid w:val="09A66FA6"/>
    <w:rsid w:val="0A0A733F"/>
    <w:rsid w:val="0A132C02"/>
    <w:rsid w:val="0A157CFC"/>
    <w:rsid w:val="0A2D235A"/>
    <w:rsid w:val="0A3B7763"/>
    <w:rsid w:val="0A432ABB"/>
    <w:rsid w:val="0A8F55E4"/>
    <w:rsid w:val="0A9450C5"/>
    <w:rsid w:val="0AB851C3"/>
    <w:rsid w:val="0AD940AE"/>
    <w:rsid w:val="0AF81D2E"/>
    <w:rsid w:val="0B246449"/>
    <w:rsid w:val="0B313D30"/>
    <w:rsid w:val="0B376467"/>
    <w:rsid w:val="0B3A5C6C"/>
    <w:rsid w:val="0B786794"/>
    <w:rsid w:val="0B7C6285"/>
    <w:rsid w:val="0B957346"/>
    <w:rsid w:val="0BD7170D"/>
    <w:rsid w:val="0BF2680D"/>
    <w:rsid w:val="0C526FE5"/>
    <w:rsid w:val="0C5E598A"/>
    <w:rsid w:val="0C776A4C"/>
    <w:rsid w:val="0C811679"/>
    <w:rsid w:val="0CA27F6D"/>
    <w:rsid w:val="0CA710DF"/>
    <w:rsid w:val="0CF62067"/>
    <w:rsid w:val="0D0030E4"/>
    <w:rsid w:val="0D1424ED"/>
    <w:rsid w:val="0D476E9D"/>
    <w:rsid w:val="0DA427F8"/>
    <w:rsid w:val="0DB717F6"/>
    <w:rsid w:val="0DE40233"/>
    <w:rsid w:val="0DEE0F90"/>
    <w:rsid w:val="0DF06AB6"/>
    <w:rsid w:val="0E046536"/>
    <w:rsid w:val="0E0D7668"/>
    <w:rsid w:val="0E1E3623"/>
    <w:rsid w:val="0E222FBC"/>
    <w:rsid w:val="0E2A1045"/>
    <w:rsid w:val="0E3E1F17"/>
    <w:rsid w:val="0E5E4367"/>
    <w:rsid w:val="0E6D6359"/>
    <w:rsid w:val="0E8611C8"/>
    <w:rsid w:val="0E8D2557"/>
    <w:rsid w:val="0E910299"/>
    <w:rsid w:val="0E961892"/>
    <w:rsid w:val="0EE06B2A"/>
    <w:rsid w:val="0EFC2660"/>
    <w:rsid w:val="0F0E09E8"/>
    <w:rsid w:val="0F1512EA"/>
    <w:rsid w:val="0F9D2F7A"/>
    <w:rsid w:val="0FA47B58"/>
    <w:rsid w:val="0FC41FA8"/>
    <w:rsid w:val="0FC8682F"/>
    <w:rsid w:val="100625C1"/>
    <w:rsid w:val="101A606C"/>
    <w:rsid w:val="10246EEB"/>
    <w:rsid w:val="103323A1"/>
    <w:rsid w:val="106D43EE"/>
    <w:rsid w:val="1077526D"/>
    <w:rsid w:val="108A1444"/>
    <w:rsid w:val="109839A8"/>
    <w:rsid w:val="10AD6EE0"/>
    <w:rsid w:val="10E8616A"/>
    <w:rsid w:val="10E87F18"/>
    <w:rsid w:val="10F92125"/>
    <w:rsid w:val="111D6B5A"/>
    <w:rsid w:val="11301FEB"/>
    <w:rsid w:val="114952B5"/>
    <w:rsid w:val="11584D0B"/>
    <w:rsid w:val="1162023A"/>
    <w:rsid w:val="11657FD3"/>
    <w:rsid w:val="116E2B13"/>
    <w:rsid w:val="1171371C"/>
    <w:rsid w:val="118F27BE"/>
    <w:rsid w:val="11B81065"/>
    <w:rsid w:val="11C269BB"/>
    <w:rsid w:val="11D0732A"/>
    <w:rsid w:val="121518CB"/>
    <w:rsid w:val="122D63F1"/>
    <w:rsid w:val="122F22A3"/>
    <w:rsid w:val="12371157"/>
    <w:rsid w:val="12850115"/>
    <w:rsid w:val="12A52565"/>
    <w:rsid w:val="12D6271E"/>
    <w:rsid w:val="12DD2DC6"/>
    <w:rsid w:val="130A061A"/>
    <w:rsid w:val="13533D6F"/>
    <w:rsid w:val="13714202"/>
    <w:rsid w:val="137C2925"/>
    <w:rsid w:val="13914897"/>
    <w:rsid w:val="13963C5C"/>
    <w:rsid w:val="13A371B6"/>
    <w:rsid w:val="13AF2F6F"/>
    <w:rsid w:val="13CC3B21"/>
    <w:rsid w:val="13E760A4"/>
    <w:rsid w:val="13EC6E8F"/>
    <w:rsid w:val="14011A1D"/>
    <w:rsid w:val="14215C1B"/>
    <w:rsid w:val="14237BE5"/>
    <w:rsid w:val="143F0797"/>
    <w:rsid w:val="14424621"/>
    <w:rsid w:val="14A14FAE"/>
    <w:rsid w:val="14C0167F"/>
    <w:rsid w:val="14C33AB5"/>
    <w:rsid w:val="14CB202B"/>
    <w:rsid w:val="14CD7497"/>
    <w:rsid w:val="14D013EF"/>
    <w:rsid w:val="14E8498B"/>
    <w:rsid w:val="14F43330"/>
    <w:rsid w:val="14F670A8"/>
    <w:rsid w:val="150225BD"/>
    <w:rsid w:val="150F3CC6"/>
    <w:rsid w:val="153A0128"/>
    <w:rsid w:val="153B2D0D"/>
    <w:rsid w:val="15401DCA"/>
    <w:rsid w:val="15502866"/>
    <w:rsid w:val="1557566D"/>
    <w:rsid w:val="15613B80"/>
    <w:rsid w:val="1582093B"/>
    <w:rsid w:val="15BB63E1"/>
    <w:rsid w:val="15C03212"/>
    <w:rsid w:val="15D46CBD"/>
    <w:rsid w:val="15DD5B72"/>
    <w:rsid w:val="15E92769"/>
    <w:rsid w:val="15E96C0C"/>
    <w:rsid w:val="16104199"/>
    <w:rsid w:val="161F4AE3"/>
    <w:rsid w:val="162A7BC7"/>
    <w:rsid w:val="162B0FD3"/>
    <w:rsid w:val="16577127"/>
    <w:rsid w:val="1683496B"/>
    <w:rsid w:val="16A534D8"/>
    <w:rsid w:val="16A62324"/>
    <w:rsid w:val="16C317A3"/>
    <w:rsid w:val="16C60622"/>
    <w:rsid w:val="16CB35B4"/>
    <w:rsid w:val="16E8708E"/>
    <w:rsid w:val="16EF436B"/>
    <w:rsid w:val="172D2B29"/>
    <w:rsid w:val="17614824"/>
    <w:rsid w:val="17620B55"/>
    <w:rsid w:val="177E15D6"/>
    <w:rsid w:val="17824E20"/>
    <w:rsid w:val="17A010F3"/>
    <w:rsid w:val="17A31A1C"/>
    <w:rsid w:val="17CD1C16"/>
    <w:rsid w:val="17D04D35"/>
    <w:rsid w:val="17D441C1"/>
    <w:rsid w:val="17EC02EE"/>
    <w:rsid w:val="18414ADE"/>
    <w:rsid w:val="188276F4"/>
    <w:rsid w:val="18C8188B"/>
    <w:rsid w:val="18CE3E98"/>
    <w:rsid w:val="18DF7E53"/>
    <w:rsid w:val="19077C38"/>
    <w:rsid w:val="19151AC7"/>
    <w:rsid w:val="192F0DDA"/>
    <w:rsid w:val="1940793F"/>
    <w:rsid w:val="19864A34"/>
    <w:rsid w:val="198A4E68"/>
    <w:rsid w:val="199D3F96"/>
    <w:rsid w:val="19A25369"/>
    <w:rsid w:val="19B9268B"/>
    <w:rsid w:val="1A110981"/>
    <w:rsid w:val="1A48782C"/>
    <w:rsid w:val="1A864A2A"/>
    <w:rsid w:val="1AA32829"/>
    <w:rsid w:val="1ABD1671"/>
    <w:rsid w:val="1ACD2659"/>
    <w:rsid w:val="1AD05CA5"/>
    <w:rsid w:val="1ADF05DE"/>
    <w:rsid w:val="1AEE2E8B"/>
    <w:rsid w:val="1B400067"/>
    <w:rsid w:val="1B460DA3"/>
    <w:rsid w:val="1B487F31"/>
    <w:rsid w:val="1B4B5C73"/>
    <w:rsid w:val="1B5C791C"/>
    <w:rsid w:val="1B7D7ACF"/>
    <w:rsid w:val="1BB43819"/>
    <w:rsid w:val="1BD3623E"/>
    <w:rsid w:val="1BDB2B53"/>
    <w:rsid w:val="1C21395B"/>
    <w:rsid w:val="1C6012AB"/>
    <w:rsid w:val="1C782A98"/>
    <w:rsid w:val="1C7D00AF"/>
    <w:rsid w:val="1C961170"/>
    <w:rsid w:val="1C9C2A3E"/>
    <w:rsid w:val="1CC037C4"/>
    <w:rsid w:val="1CD777BF"/>
    <w:rsid w:val="1CEA2D70"/>
    <w:rsid w:val="1CEF7BCC"/>
    <w:rsid w:val="1D005368"/>
    <w:rsid w:val="1D2E13A9"/>
    <w:rsid w:val="1D492935"/>
    <w:rsid w:val="1D4E55A7"/>
    <w:rsid w:val="1D567ED0"/>
    <w:rsid w:val="1D6A476E"/>
    <w:rsid w:val="1D707E9F"/>
    <w:rsid w:val="1D756FD8"/>
    <w:rsid w:val="1DA578BD"/>
    <w:rsid w:val="1DAD5BC0"/>
    <w:rsid w:val="1DCA10D2"/>
    <w:rsid w:val="1DD27F86"/>
    <w:rsid w:val="1DD67078"/>
    <w:rsid w:val="1DD75D77"/>
    <w:rsid w:val="1DE06B47"/>
    <w:rsid w:val="1DE268F6"/>
    <w:rsid w:val="1E2702D2"/>
    <w:rsid w:val="1E2A1B70"/>
    <w:rsid w:val="1E33156E"/>
    <w:rsid w:val="1E66714C"/>
    <w:rsid w:val="1E733DC3"/>
    <w:rsid w:val="1E891C78"/>
    <w:rsid w:val="1E9D0594"/>
    <w:rsid w:val="1EA273CF"/>
    <w:rsid w:val="1EBA2EF4"/>
    <w:rsid w:val="1EC27FFB"/>
    <w:rsid w:val="1ED65854"/>
    <w:rsid w:val="1EDB2E6A"/>
    <w:rsid w:val="1EDD4E34"/>
    <w:rsid w:val="1EDD7CC4"/>
    <w:rsid w:val="1EF45802"/>
    <w:rsid w:val="1EF67CA4"/>
    <w:rsid w:val="1EFA3C38"/>
    <w:rsid w:val="1EFC6C78"/>
    <w:rsid w:val="1F441BBA"/>
    <w:rsid w:val="1F4A6E75"/>
    <w:rsid w:val="1F6D07D8"/>
    <w:rsid w:val="1F8A033E"/>
    <w:rsid w:val="1FA51303"/>
    <w:rsid w:val="1FE30229"/>
    <w:rsid w:val="1FEA5A5B"/>
    <w:rsid w:val="200C364C"/>
    <w:rsid w:val="202121DB"/>
    <w:rsid w:val="202B508D"/>
    <w:rsid w:val="203474F7"/>
    <w:rsid w:val="204A64FA"/>
    <w:rsid w:val="205556D2"/>
    <w:rsid w:val="20692E24"/>
    <w:rsid w:val="209F7DC6"/>
    <w:rsid w:val="20AE6A88"/>
    <w:rsid w:val="20B727B9"/>
    <w:rsid w:val="20C22534"/>
    <w:rsid w:val="20D3029D"/>
    <w:rsid w:val="20D652BD"/>
    <w:rsid w:val="20EE493A"/>
    <w:rsid w:val="20F06AF8"/>
    <w:rsid w:val="211F0B53"/>
    <w:rsid w:val="21200E94"/>
    <w:rsid w:val="2130749E"/>
    <w:rsid w:val="2136700B"/>
    <w:rsid w:val="214271D1"/>
    <w:rsid w:val="214D2020"/>
    <w:rsid w:val="215D225D"/>
    <w:rsid w:val="21690C01"/>
    <w:rsid w:val="216B3E44"/>
    <w:rsid w:val="217C6B87"/>
    <w:rsid w:val="217D645B"/>
    <w:rsid w:val="21894E00"/>
    <w:rsid w:val="219E598B"/>
    <w:rsid w:val="21A77931"/>
    <w:rsid w:val="21AF0D0A"/>
    <w:rsid w:val="21DE339D"/>
    <w:rsid w:val="21F7496D"/>
    <w:rsid w:val="22001319"/>
    <w:rsid w:val="22230DB0"/>
    <w:rsid w:val="222334A6"/>
    <w:rsid w:val="22573150"/>
    <w:rsid w:val="22632B94"/>
    <w:rsid w:val="226E0D8C"/>
    <w:rsid w:val="22A30143"/>
    <w:rsid w:val="22A71C97"/>
    <w:rsid w:val="22E36792"/>
    <w:rsid w:val="22E5250A"/>
    <w:rsid w:val="22F416BE"/>
    <w:rsid w:val="22FB1D2D"/>
    <w:rsid w:val="22FD7853"/>
    <w:rsid w:val="230A01C2"/>
    <w:rsid w:val="230E380E"/>
    <w:rsid w:val="231150AD"/>
    <w:rsid w:val="23152DEF"/>
    <w:rsid w:val="234D4720"/>
    <w:rsid w:val="23733FB9"/>
    <w:rsid w:val="23737B15"/>
    <w:rsid w:val="23767DCF"/>
    <w:rsid w:val="23931F66"/>
    <w:rsid w:val="23970DA7"/>
    <w:rsid w:val="2398757C"/>
    <w:rsid w:val="23AE230D"/>
    <w:rsid w:val="23CC3354"/>
    <w:rsid w:val="23EA3C64"/>
    <w:rsid w:val="23EF1892"/>
    <w:rsid w:val="23FC3FAF"/>
    <w:rsid w:val="240B5FA0"/>
    <w:rsid w:val="24193270"/>
    <w:rsid w:val="242C5D35"/>
    <w:rsid w:val="245931AF"/>
    <w:rsid w:val="246456B0"/>
    <w:rsid w:val="24945F95"/>
    <w:rsid w:val="249D760A"/>
    <w:rsid w:val="24A82CBA"/>
    <w:rsid w:val="24AF1021"/>
    <w:rsid w:val="24B623B0"/>
    <w:rsid w:val="24C40F3F"/>
    <w:rsid w:val="24D80578"/>
    <w:rsid w:val="24DD52E1"/>
    <w:rsid w:val="24FA6740"/>
    <w:rsid w:val="25050C41"/>
    <w:rsid w:val="251A293E"/>
    <w:rsid w:val="253A4D8F"/>
    <w:rsid w:val="255F2A47"/>
    <w:rsid w:val="256736AA"/>
    <w:rsid w:val="256B13EC"/>
    <w:rsid w:val="257007B0"/>
    <w:rsid w:val="258202E9"/>
    <w:rsid w:val="25A4045A"/>
    <w:rsid w:val="25A641D2"/>
    <w:rsid w:val="25A95A70"/>
    <w:rsid w:val="25B54415"/>
    <w:rsid w:val="25BD776E"/>
    <w:rsid w:val="25BF34E6"/>
    <w:rsid w:val="25CD5C03"/>
    <w:rsid w:val="25EC2DFD"/>
    <w:rsid w:val="26235823"/>
    <w:rsid w:val="26243349"/>
    <w:rsid w:val="2633002C"/>
    <w:rsid w:val="265579A6"/>
    <w:rsid w:val="2666570F"/>
    <w:rsid w:val="26677630"/>
    <w:rsid w:val="268838D8"/>
    <w:rsid w:val="269009DE"/>
    <w:rsid w:val="26BD5082"/>
    <w:rsid w:val="26C03B1A"/>
    <w:rsid w:val="26C50688"/>
    <w:rsid w:val="26CD39E1"/>
    <w:rsid w:val="26D27249"/>
    <w:rsid w:val="26E03714"/>
    <w:rsid w:val="26F40F6D"/>
    <w:rsid w:val="2702368A"/>
    <w:rsid w:val="2734580E"/>
    <w:rsid w:val="27402577"/>
    <w:rsid w:val="276B56D3"/>
    <w:rsid w:val="277F13CF"/>
    <w:rsid w:val="279A6453"/>
    <w:rsid w:val="279D33B3"/>
    <w:rsid w:val="27A37903"/>
    <w:rsid w:val="27B96CF9"/>
    <w:rsid w:val="27C9064C"/>
    <w:rsid w:val="27DF39CB"/>
    <w:rsid w:val="27F82CDF"/>
    <w:rsid w:val="28395B38"/>
    <w:rsid w:val="284F30C4"/>
    <w:rsid w:val="28500425"/>
    <w:rsid w:val="28AD61F5"/>
    <w:rsid w:val="28B5297E"/>
    <w:rsid w:val="28E3573D"/>
    <w:rsid w:val="28FC05AD"/>
    <w:rsid w:val="29015BC3"/>
    <w:rsid w:val="290A4A78"/>
    <w:rsid w:val="291124E1"/>
    <w:rsid w:val="29172E6B"/>
    <w:rsid w:val="293164A9"/>
    <w:rsid w:val="295108F9"/>
    <w:rsid w:val="2953641F"/>
    <w:rsid w:val="29924AA0"/>
    <w:rsid w:val="29A551E0"/>
    <w:rsid w:val="29B15218"/>
    <w:rsid w:val="29B2516B"/>
    <w:rsid w:val="29B635AC"/>
    <w:rsid w:val="29EC23D0"/>
    <w:rsid w:val="29F714A0"/>
    <w:rsid w:val="2A1D07DB"/>
    <w:rsid w:val="2A3873C3"/>
    <w:rsid w:val="2A3F6170"/>
    <w:rsid w:val="2A461AE0"/>
    <w:rsid w:val="2A510485"/>
    <w:rsid w:val="2A6B59EA"/>
    <w:rsid w:val="2ABA0D43"/>
    <w:rsid w:val="2ACD2201"/>
    <w:rsid w:val="2AEB08D9"/>
    <w:rsid w:val="2B0C0F7B"/>
    <w:rsid w:val="2B2011A3"/>
    <w:rsid w:val="2B23478C"/>
    <w:rsid w:val="2B8F5708"/>
    <w:rsid w:val="2B966A97"/>
    <w:rsid w:val="2BB4686C"/>
    <w:rsid w:val="2BB60EE7"/>
    <w:rsid w:val="2BC2788C"/>
    <w:rsid w:val="2BCA4992"/>
    <w:rsid w:val="2BD355F5"/>
    <w:rsid w:val="2C1F4CDE"/>
    <w:rsid w:val="2C2C73FB"/>
    <w:rsid w:val="2C3E306D"/>
    <w:rsid w:val="2C527B22"/>
    <w:rsid w:val="2C5E56D6"/>
    <w:rsid w:val="2C9554D4"/>
    <w:rsid w:val="2D0F4D53"/>
    <w:rsid w:val="2D233DAE"/>
    <w:rsid w:val="2D4349FC"/>
    <w:rsid w:val="2D59680B"/>
    <w:rsid w:val="2D72509B"/>
    <w:rsid w:val="2D7746A6"/>
    <w:rsid w:val="2D8017AD"/>
    <w:rsid w:val="2D855015"/>
    <w:rsid w:val="2D8822A7"/>
    <w:rsid w:val="2DAD1E76"/>
    <w:rsid w:val="2DBB27E5"/>
    <w:rsid w:val="2DCE239B"/>
    <w:rsid w:val="2DFB7085"/>
    <w:rsid w:val="2E7B4030"/>
    <w:rsid w:val="2EB57234"/>
    <w:rsid w:val="2EB77450"/>
    <w:rsid w:val="2ECE6548"/>
    <w:rsid w:val="2ED578D6"/>
    <w:rsid w:val="2EDF69A7"/>
    <w:rsid w:val="2EE43FBD"/>
    <w:rsid w:val="2F062ACA"/>
    <w:rsid w:val="2F087F7D"/>
    <w:rsid w:val="2F0E68EE"/>
    <w:rsid w:val="2F4607D4"/>
    <w:rsid w:val="2F542EF1"/>
    <w:rsid w:val="2F590507"/>
    <w:rsid w:val="2F674D0F"/>
    <w:rsid w:val="2F6A496C"/>
    <w:rsid w:val="2F7071C3"/>
    <w:rsid w:val="2FA21EAE"/>
    <w:rsid w:val="2FAF1ED5"/>
    <w:rsid w:val="2FC91041"/>
    <w:rsid w:val="2FD933F6"/>
    <w:rsid w:val="2FF773AE"/>
    <w:rsid w:val="300A7A53"/>
    <w:rsid w:val="301B57BD"/>
    <w:rsid w:val="30332B06"/>
    <w:rsid w:val="30562C99"/>
    <w:rsid w:val="3075311F"/>
    <w:rsid w:val="309761B9"/>
    <w:rsid w:val="30A142CE"/>
    <w:rsid w:val="310444A3"/>
    <w:rsid w:val="31210BB1"/>
    <w:rsid w:val="317F1190"/>
    <w:rsid w:val="318907E0"/>
    <w:rsid w:val="318F6462"/>
    <w:rsid w:val="31BE0AF5"/>
    <w:rsid w:val="31C0486E"/>
    <w:rsid w:val="31D05F6F"/>
    <w:rsid w:val="31E14F07"/>
    <w:rsid w:val="31F51BC5"/>
    <w:rsid w:val="321D581C"/>
    <w:rsid w:val="322070BA"/>
    <w:rsid w:val="32333292"/>
    <w:rsid w:val="32441CA9"/>
    <w:rsid w:val="325D20BC"/>
    <w:rsid w:val="3268379A"/>
    <w:rsid w:val="327637DE"/>
    <w:rsid w:val="3293788C"/>
    <w:rsid w:val="32BA306B"/>
    <w:rsid w:val="32D00AE0"/>
    <w:rsid w:val="33030EB6"/>
    <w:rsid w:val="330B7D6A"/>
    <w:rsid w:val="3344502A"/>
    <w:rsid w:val="33582884"/>
    <w:rsid w:val="337852A4"/>
    <w:rsid w:val="337E678E"/>
    <w:rsid w:val="33865643"/>
    <w:rsid w:val="338666AF"/>
    <w:rsid w:val="33BC72B7"/>
    <w:rsid w:val="33D068BE"/>
    <w:rsid w:val="3406454E"/>
    <w:rsid w:val="340842AA"/>
    <w:rsid w:val="340A1DD0"/>
    <w:rsid w:val="3489363D"/>
    <w:rsid w:val="348C0A37"/>
    <w:rsid w:val="34B91301"/>
    <w:rsid w:val="352067A3"/>
    <w:rsid w:val="35246EC1"/>
    <w:rsid w:val="354E3922"/>
    <w:rsid w:val="356566F3"/>
    <w:rsid w:val="35661288"/>
    <w:rsid w:val="357958F6"/>
    <w:rsid w:val="35A00F00"/>
    <w:rsid w:val="35BE10C4"/>
    <w:rsid w:val="35D00DF7"/>
    <w:rsid w:val="35F72828"/>
    <w:rsid w:val="36363350"/>
    <w:rsid w:val="36541A28"/>
    <w:rsid w:val="368A71F8"/>
    <w:rsid w:val="3715740A"/>
    <w:rsid w:val="37215DAE"/>
    <w:rsid w:val="374D6BA3"/>
    <w:rsid w:val="37776CEA"/>
    <w:rsid w:val="377A54BF"/>
    <w:rsid w:val="379200B5"/>
    <w:rsid w:val="37ED3EE3"/>
    <w:rsid w:val="38353194"/>
    <w:rsid w:val="38AC16A8"/>
    <w:rsid w:val="38B90269"/>
    <w:rsid w:val="38E5105E"/>
    <w:rsid w:val="38EA21D0"/>
    <w:rsid w:val="38EF5A38"/>
    <w:rsid w:val="38F17A02"/>
    <w:rsid w:val="39070FD4"/>
    <w:rsid w:val="395A7089"/>
    <w:rsid w:val="396F26D5"/>
    <w:rsid w:val="39731DE2"/>
    <w:rsid w:val="39745C1D"/>
    <w:rsid w:val="39A665D3"/>
    <w:rsid w:val="39BB7E3A"/>
    <w:rsid w:val="39C90465"/>
    <w:rsid w:val="39D244FF"/>
    <w:rsid w:val="3A0B4AF4"/>
    <w:rsid w:val="3A0D43C8"/>
    <w:rsid w:val="3A5A5BBB"/>
    <w:rsid w:val="3A5C0EAC"/>
    <w:rsid w:val="3AA6576A"/>
    <w:rsid w:val="3AB94931"/>
    <w:rsid w:val="3ACE5FC1"/>
    <w:rsid w:val="3ADB3231"/>
    <w:rsid w:val="3AE31F2D"/>
    <w:rsid w:val="3AF15A98"/>
    <w:rsid w:val="3AF26B2B"/>
    <w:rsid w:val="3AF47336"/>
    <w:rsid w:val="3B0A6B5A"/>
    <w:rsid w:val="3B1E287C"/>
    <w:rsid w:val="3B3B31B7"/>
    <w:rsid w:val="3B47390A"/>
    <w:rsid w:val="3B491430"/>
    <w:rsid w:val="3B547DD5"/>
    <w:rsid w:val="3B6C1DF9"/>
    <w:rsid w:val="3BC46D08"/>
    <w:rsid w:val="3BD333EF"/>
    <w:rsid w:val="3BDA61F8"/>
    <w:rsid w:val="3C180080"/>
    <w:rsid w:val="3C53008C"/>
    <w:rsid w:val="3C940DD1"/>
    <w:rsid w:val="3CAF1F69"/>
    <w:rsid w:val="3CB11983"/>
    <w:rsid w:val="3CC0115D"/>
    <w:rsid w:val="3CC176EC"/>
    <w:rsid w:val="3CCA47F2"/>
    <w:rsid w:val="3CD45671"/>
    <w:rsid w:val="3D223F8B"/>
    <w:rsid w:val="3D271C45"/>
    <w:rsid w:val="3D475E43"/>
    <w:rsid w:val="3D595B76"/>
    <w:rsid w:val="3D63527D"/>
    <w:rsid w:val="3D6C7658"/>
    <w:rsid w:val="3D962926"/>
    <w:rsid w:val="3D97619E"/>
    <w:rsid w:val="3DC01751"/>
    <w:rsid w:val="3DF07624"/>
    <w:rsid w:val="3E224C4D"/>
    <w:rsid w:val="3E491747"/>
    <w:rsid w:val="3E530817"/>
    <w:rsid w:val="3E5F540E"/>
    <w:rsid w:val="3E703177"/>
    <w:rsid w:val="3E861193"/>
    <w:rsid w:val="3E8A248B"/>
    <w:rsid w:val="3E9D2417"/>
    <w:rsid w:val="3EB93D6F"/>
    <w:rsid w:val="3EF30B79"/>
    <w:rsid w:val="3F0044FB"/>
    <w:rsid w:val="3F373C95"/>
    <w:rsid w:val="3F6031EC"/>
    <w:rsid w:val="3F6525B0"/>
    <w:rsid w:val="3F8C2233"/>
    <w:rsid w:val="3FAC01DF"/>
    <w:rsid w:val="3FC4377B"/>
    <w:rsid w:val="3FDB0AC5"/>
    <w:rsid w:val="3FDD483D"/>
    <w:rsid w:val="400C0C7E"/>
    <w:rsid w:val="401069C0"/>
    <w:rsid w:val="4024246B"/>
    <w:rsid w:val="40271F5C"/>
    <w:rsid w:val="402C1320"/>
    <w:rsid w:val="402F461D"/>
    <w:rsid w:val="40313CBF"/>
    <w:rsid w:val="40754A75"/>
    <w:rsid w:val="40DF6392"/>
    <w:rsid w:val="40EE6A13"/>
    <w:rsid w:val="41055DF9"/>
    <w:rsid w:val="412843AF"/>
    <w:rsid w:val="412D2D60"/>
    <w:rsid w:val="41341676"/>
    <w:rsid w:val="413606A8"/>
    <w:rsid w:val="41766CF7"/>
    <w:rsid w:val="41916AC7"/>
    <w:rsid w:val="41A644E1"/>
    <w:rsid w:val="41AA395D"/>
    <w:rsid w:val="41AC096A"/>
    <w:rsid w:val="41D337F8"/>
    <w:rsid w:val="41D8350E"/>
    <w:rsid w:val="41F06AA9"/>
    <w:rsid w:val="42005999"/>
    <w:rsid w:val="4205007B"/>
    <w:rsid w:val="420A5691"/>
    <w:rsid w:val="421F738E"/>
    <w:rsid w:val="42565C11"/>
    <w:rsid w:val="426B25D4"/>
    <w:rsid w:val="428A638C"/>
    <w:rsid w:val="42A15FF5"/>
    <w:rsid w:val="42AD50EE"/>
    <w:rsid w:val="42B37A28"/>
    <w:rsid w:val="42BA70B7"/>
    <w:rsid w:val="42CC2AB3"/>
    <w:rsid w:val="430029F7"/>
    <w:rsid w:val="430C44BB"/>
    <w:rsid w:val="43222C13"/>
    <w:rsid w:val="43250271"/>
    <w:rsid w:val="436D237B"/>
    <w:rsid w:val="436F1C50"/>
    <w:rsid w:val="43811983"/>
    <w:rsid w:val="43A37B4B"/>
    <w:rsid w:val="43D9523B"/>
    <w:rsid w:val="43DD12AF"/>
    <w:rsid w:val="4413082D"/>
    <w:rsid w:val="441D78FE"/>
    <w:rsid w:val="442C2659"/>
    <w:rsid w:val="447339C1"/>
    <w:rsid w:val="44774AF2"/>
    <w:rsid w:val="448B0D0B"/>
    <w:rsid w:val="448B5AA8"/>
    <w:rsid w:val="44903204"/>
    <w:rsid w:val="449D0A3E"/>
    <w:rsid w:val="44BC339A"/>
    <w:rsid w:val="44DE52DF"/>
    <w:rsid w:val="44EA30F8"/>
    <w:rsid w:val="44EC107E"/>
    <w:rsid w:val="4517259F"/>
    <w:rsid w:val="451C7BB5"/>
    <w:rsid w:val="451E56DB"/>
    <w:rsid w:val="45313CEB"/>
    <w:rsid w:val="45660E30"/>
    <w:rsid w:val="457E617A"/>
    <w:rsid w:val="45B46040"/>
    <w:rsid w:val="45C1169A"/>
    <w:rsid w:val="46001285"/>
    <w:rsid w:val="463460DC"/>
    <w:rsid w:val="466730B2"/>
    <w:rsid w:val="46C91677"/>
    <w:rsid w:val="47051608"/>
    <w:rsid w:val="47240FA3"/>
    <w:rsid w:val="4736723E"/>
    <w:rsid w:val="47411B55"/>
    <w:rsid w:val="47833F1C"/>
    <w:rsid w:val="478548EA"/>
    <w:rsid w:val="478959B5"/>
    <w:rsid w:val="47A143A2"/>
    <w:rsid w:val="47AB244A"/>
    <w:rsid w:val="47B93F31"/>
    <w:rsid w:val="47E250E6"/>
    <w:rsid w:val="47F72214"/>
    <w:rsid w:val="48413862"/>
    <w:rsid w:val="4859037B"/>
    <w:rsid w:val="48732E66"/>
    <w:rsid w:val="48790E7B"/>
    <w:rsid w:val="48851DFB"/>
    <w:rsid w:val="488C3DC0"/>
    <w:rsid w:val="48E1714C"/>
    <w:rsid w:val="4907056A"/>
    <w:rsid w:val="49117305"/>
    <w:rsid w:val="49271A61"/>
    <w:rsid w:val="4941408E"/>
    <w:rsid w:val="49415E3C"/>
    <w:rsid w:val="49433A77"/>
    <w:rsid w:val="497F177E"/>
    <w:rsid w:val="49961CFA"/>
    <w:rsid w:val="49AA39E1"/>
    <w:rsid w:val="49C56A6D"/>
    <w:rsid w:val="49C820BA"/>
    <w:rsid w:val="49FF0344"/>
    <w:rsid w:val="4A190B67"/>
    <w:rsid w:val="4A3459A1"/>
    <w:rsid w:val="4A466ABF"/>
    <w:rsid w:val="4A523E8C"/>
    <w:rsid w:val="4A606796"/>
    <w:rsid w:val="4A6E0EB3"/>
    <w:rsid w:val="4A8F4985"/>
    <w:rsid w:val="4A9B5A20"/>
    <w:rsid w:val="4ABB577A"/>
    <w:rsid w:val="4AC705C3"/>
    <w:rsid w:val="4AD03282"/>
    <w:rsid w:val="4ADA2FD2"/>
    <w:rsid w:val="4AE50A49"/>
    <w:rsid w:val="4B0233A9"/>
    <w:rsid w:val="4B2E23F0"/>
    <w:rsid w:val="4B3578FB"/>
    <w:rsid w:val="4B885FA4"/>
    <w:rsid w:val="4BD20FCE"/>
    <w:rsid w:val="4BD5286C"/>
    <w:rsid w:val="4BF929FE"/>
    <w:rsid w:val="4C0703DF"/>
    <w:rsid w:val="4C101AF6"/>
    <w:rsid w:val="4C2B6930"/>
    <w:rsid w:val="4C3677AE"/>
    <w:rsid w:val="4C8421C7"/>
    <w:rsid w:val="4C850039"/>
    <w:rsid w:val="4CD80866"/>
    <w:rsid w:val="4CDB2104"/>
    <w:rsid w:val="4D03405A"/>
    <w:rsid w:val="4D13497B"/>
    <w:rsid w:val="4D393F9B"/>
    <w:rsid w:val="4D426A9D"/>
    <w:rsid w:val="4D5D6FBD"/>
    <w:rsid w:val="4D64546F"/>
    <w:rsid w:val="4D84279B"/>
    <w:rsid w:val="4D88228C"/>
    <w:rsid w:val="4D9724CF"/>
    <w:rsid w:val="4D9B0EE0"/>
    <w:rsid w:val="4DA20A88"/>
    <w:rsid w:val="4DBE3EFF"/>
    <w:rsid w:val="4DD76D6F"/>
    <w:rsid w:val="4DD92AE7"/>
    <w:rsid w:val="4DE83754"/>
    <w:rsid w:val="4DF579CE"/>
    <w:rsid w:val="4E013DEC"/>
    <w:rsid w:val="4E14696C"/>
    <w:rsid w:val="4E296E9F"/>
    <w:rsid w:val="4E3441C2"/>
    <w:rsid w:val="4EBA3D89"/>
    <w:rsid w:val="4ECE0172"/>
    <w:rsid w:val="4EF456FF"/>
    <w:rsid w:val="4F3501F1"/>
    <w:rsid w:val="4F55619D"/>
    <w:rsid w:val="4F6C798B"/>
    <w:rsid w:val="4F820F5D"/>
    <w:rsid w:val="4F936CC6"/>
    <w:rsid w:val="4FC43323"/>
    <w:rsid w:val="4FC9093A"/>
    <w:rsid w:val="4FE92CD6"/>
    <w:rsid w:val="4FF5172F"/>
    <w:rsid w:val="500814ED"/>
    <w:rsid w:val="50416722"/>
    <w:rsid w:val="504B75A0"/>
    <w:rsid w:val="507036D5"/>
    <w:rsid w:val="50AC44E3"/>
    <w:rsid w:val="50D60C20"/>
    <w:rsid w:val="51422751"/>
    <w:rsid w:val="51426BF5"/>
    <w:rsid w:val="514E7348"/>
    <w:rsid w:val="5187285A"/>
    <w:rsid w:val="518C7FC4"/>
    <w:rsid w:val="51954F77"/>
    <w:rsid w:val="51997505"/>
    <w:rsid w:val="519E2DB6"/>
    <w:rsid w:val="51A21442"/>
    <w:rsid w:val="51DF2696"/>
    <w:rsid w:val="51EE39A9"/>
    <w:rsid w:val="51F93689"/>
    <w:rsid w:val="521045FE"/>
    <w:rsid w:val="5217598C"/>
    <w:rsid w:val="52304CA0"/>
    <w:rsid w:val="524928C2"/>
    <w:rsid w:val="52AC4A01"/>
    <w:rsid w:val="5302488E"/>
    <w:rsid w:val="5325232B"/>
    <w:rsid w:val="536015B5"/>
    <w:rsid w:val="53AC0356"/>
    <w:rsid w:val="53B92A73"/>
    <w:rsid w:val="53D35265"/>
    <w:rsid w:val="5423646A"/>
    <w:rsid w:val="54287B0C"/>
    <w:rsid w:val="542B3971"/>
    <w:rsid w:val="543948BA"/>
    <w:rsid w:val="544C605D"/>
    <w:rsid w:val="544D38E7"/>
    <w:rsid w:val="54662BFB"/>
    <w:rsid w:val="54726856"/>
    <w:rsid w:val="547F3CBD"/>
    <w:rsid w:val="54B14A5E"/>
    <w:rsid w:val="54C346FB"/>
    <w:rsid w:val="54DC3F88"/>
    <w:rsid w:val="54EF41CF"/>
    <w:rsid w:val="54F04BF9"/>
    <w:rsid w:val="54F75030"/>
    <w:rsid w:val="55046600"/>
    <w:rsid w:val="553B6573"/>
    <w:rsid w:val="55582AEC"/>
    <w:rsid w:val="556A53A6"/>
    <w:rsid w:val="55726CF6"/>
    <w:rsid w:val="55D05382"/>
    <w:rsid w:val="55DB4F23"/>
    <w:rsid w:val="55EB160A"/>
    <w:rsid w:val="55F52488"/>
    <w:rsid w:val="560501F2"/>
    <w:rsid w:val="56260894"/>
    <w:rsid w:val="564E304F"/>
    <w:rsid w:val="567308D1"/>
    <w:rsid w:val="567C5749"/>
    <w:rsid w:val="568832FC"/>
    <w:rsid w:val="568E01E7"/>
    <w:rsid w:val="56902305"/>
    <w:rsid w:val="56AF6E2C"/>
    <w:rsid w:val="56C60017"/>
    <w:rsid w:val="56D51DDC"/>
    <w:rsid w:val="572D7A00"/>
    <w:rsid w:val="57400F9F"/>
    <w:rsid w:val="576A47B0"/>
    <w:rsid w:val="577E64AD"/>
    <w:rsid w:val="577F389F"/>
    <w:rsid w:val="5798756F"/>
    <w:rsid w:val="57A203EE"/>
    <w:rsid w:val="57B47BB4"/>
    <w:rsid w:val="57C06AC6"/>
    <w:rsid w:val="57E02CC4"/>
    <w:rsid w:val="57EB2F50"/>
    <w:rsid w:val="58021944"/>
    <w:rsid w:val="580908A0"/>
    <w:rsid w:val="58331046"/>
    <w:rsid w:val="5862192B"/>
    <w:rsid w:val="586E308D"/>
    <w:rsid w:val="58A2435B"/>
    <w:rsid w:val="58B32187"/>
    <w:rsid w:val="58CF5213"/>
    <w:rsid w:val="58D2085F"/>
    <w:rsid w:val="58DB3F6D"/>
    <w:rsid w:val="58DE5456"/>
    <w:rsid w:val="58EA204C"/>
    <w:rsid w:val="59001A65"/>
    <w:rsid w:val="592310BA"/>
    <w:rsid w:val="593275BB"/>
    <w:rsid w:val="5943350B"/>
    <w:rsid w:val="59450A4C"/>
    <w:rsid w:val="59464C00"/>
    <w:rsid w:val="596F2D8B"/>
    <w:rsid w:val="596F60AE"/>
    <w:rsid w:val="598D29D8"/>
    <w:rsid w:val="599929E6"/>
    <w:rsid w:val="59EC3BA2"/>
    <w:rsid w:val="5A0802B0"/>
    <w:rsid w:val="5A0A227A"/>
    <w:rsid w:val="5A0C7DA1"/>
    <w:rsid w:val="5A23148D"/>
    <w:rsid w:val="5A237D40"/>
    <w:rsid w:val="5A567682"/>
    <w:rsid w:val="5A7571A2"/>
    <w:rsid w:val="5A9164F8"/>
    <w:rsid w:val="5A9B1124"/>
    <w:rsid w:val="5AB3021C"/>
    <w:rsid w:val="5AB53F94"/>
    <w:rsid w:val="5AE12FDB"/>
    <w:rsid w:val="5B01542B"/>
    <w:rsid w:val="5B0553F7"/>
    <w:rsid w:val="5B3A093D"/>
    <w:rsid w:val="5B3E0763"/>
    <w:rsid w:val="5B3F5F54"/>
    <w:rsid w:val="5B527A35"/>
    <w:rsid w:val="5B773940"/>
    <w:rsid w:val="5B8D3163"/>
    <w:rsid w:val="5BCC5A39"/>
    <w:rsid w:val="5BD743DE"/>
    <w:rsid w:val="5BE56AFB"/>
    <w:rsid w:val="5BF22702"/>
    <w:rsid w:val="5C225659"/>
    <w:rsid w:val="5C5F1839"/>
    <w:rsid w:val="5C741C2D"/>
    <w:rsid w:val="5C797EA5"/>
    <w:rsid w:val="5C875E04"/>
    <w:rsid w:val="5C9C18B0"/>
    <w:rsid w:val="5CA2679A"/>
    <w:rsid w:val="5CB431A3"/>
    <w:rsid w:val="5CB964F5"/>
    <w:rsid w:val="5CCE57E1"/>
    <w:rsid w:val="5CCE758F"/>
    <w:rsid w:val="5CE172C2"/>
    <w:rsid w:val="5CFF1E3E"/>
    <w:rsid w:val="5D07484F"/>
    <w:rsid w:val="5D1202B6"/>
    <w:rsid w:val="5D414205"/>
    <w:rsid w:val="5D447851"/>
    <w:rsid w:val="5D760F08"/>
    <w:rsid w:val="5D902A97"/>
    <w:rsid w:val="5DAD189A"/>
    <w:rsid w:val="5DC170F4"/>
    <w:rsid w:val="5DC82230"/>
    <w:rsid w:val="5DCF35BF"/>
    <w:rsid w:val="5E024A5B"/>
    <w:rsid w:val="5E082F75"/>
    <w:rsid w:val="5E224037"/>
    <w:rsid w:val="5E443FAD"/>
    <w:rsid w:val="5E474598"/>
    <w:rsid w:val="5E5A7C48"/>
    <w:rsid w:val="5E654B2F"/>
    <w:rsid w:val="5E8C5954"/>
    <w:rsid w:val="5E91682F"/>
    <w:rsid w:val="5E9266D5"/>
    <w:rsid w:val="5ED03A93"/>
    <w:rsid w:val="5EE4309A"/>
    <w:rsid w:val="5F385194"/>
    <w:rsid w:val="5F4D6E91"/>
    <w:rsid w:val="5F8605F5"/>
    <w:rsid w:val="5FA8056B"/>
    <w:rsid w:val="5FA91ABB"/>
    <w:rsid w:val="5FA97658"/>
    <w:rsid w:val="5FE81442"/>
    <w:rsid w:val="5FF437B1"/>
    <w:rsid w:val="6005180F"/>
    <w:rsid w:val="600A2FD4"/>
    <w:rsid w:val="60126777"/>
    <w:rsid w:val="605C3471"/>
    <w:rsid w:val="6060477C"/>
    <w:rsid w:val="60A51509"/>
    <w:rsid w:val="60BD0047"/>
    <w:rsid w:val="60DD5FF3"/>
    <w:rsid w:val="61355E2F"/>
    <w:rsid w:val="6141069C"/>
    <w:rsid w:val="61614E76"/>
    <w:rsid w:val="617C580C"/>
    <w:rsid w:val="61E858E1"/>
    <w:rsid w:val="6201468A"/>
    <w:rsid w:val="620A3981"/>
    <w:rsid w:val="623E4995"/>
    <w:rsid w:val="624C1682"/>
    <w:rsid w:val="625C563D"/>
    <w:rsid w:val="627B5AC3"/>
    <w:rsid w:val="627E3805"/>
    <w:rsid w:val="62823274"/>
    <w:rsid w:val="62A2534B"/>
    <w:rsid w:val="62AF7DCA"/>
    <w:rsid w:val="62B47227"/>
    <w:rsid w:val="62CC631F"/>
    <w:rsid w:val="62E573E1"/>
    <w:rsid w:val="62F835B8"/>
    <w:rsid w:val="63035AB9"/>
    <w:rsid w:val="63041F5D"/>
    <w:rsid w:val="63381C06"/>
    <w:rsid w:val="634E31D8"/>
    <w:rsid w:val="63506F50"/>
    <w:rsid w:val="63626C83"/>
    <w:rsid w:val="63640C4D"/>
    <w:rsid w:val="637F3391"/>
    <w:rsid w:val="638C0349"/>
    <w:rsid w:val="63C81D2A"/>
    <w:rsid w:val="63D31A62"/>
    <w:rsid w:val="63ED1FB3"/>
    <w:rsid w:val="63F26259"/>
    <w:rsid w:val="63FA510E"/>
    <w:rsid w:val="64205BC6"/>
    <w:rsid w:val="64254434"/>
    <w:rsid w:val="644A7E43"/>
    <w:rsid w:val="645E3B9C"/>
    <w:rsid w:val="645E744B"/>
    <w:rsid w:val="64674D48"/>
    <w:rsid w:val="64BB489D"/>
    <w:rsid w:val="64C83E3F"/>
    <w:rsid w:val="64CC7C03"/>
    <w:rsid w:val="64D734AF"/>
    <w:rsid w:val="64DF08EB"/>
    <w:rsid w:val="64EE77F5"/>
    <w:rsid w:val="64F8178D"/>
    <w:rsid w:val="64F953C5"/>
    <w:rsid w:val="64FB738F"/>
    <w:rsid w:val="650102F9"/>
    <w:rsid w:val="65046244"/>
    <w:rsid w:val="65206DF6"/>
    <w:rsid w:val="65515201"/>
    <w:rsid w:val="6598698C"/>
    <w:rsid w:val="65A92947"/>
    <w:rsid w:val="65AB4911"/>
    <w:rsid w:val="65C634F9"/>
    <w:rsid w:val="660202AA"/>
    <w:rsid w:val="6612673F"/>
    <w:rsid w:val="664B1712"/>
    <w:rsid w:val="667411A7"/>
    <w:rsid w:val="66757DC9"/>
    <w:rsid w:val="667A42E4"/>
    <w:rsid w:val="6692787F"/>
    <w:rsid w:val="66AA2C16"/>
    <w:rsid w:val="66AE560F"/>
    <w:rsid w:val="66C51D2B"/>
    <w:rsid w:val="66CF63DE"/>
    <w:rsid w:val="66DE2AC5"/>
    <w:rsid w:val="66E31E89"/>
    <w:rsid w:val="66F83B86"/>
    <w:rsid w:val="67245D02"/>
    <w:rsid w:val="672C3097"/>
    <w:rsid w:val="672C3830"/>
    <w:rsid w:val="67332E10"/>
    <w:rsid w:val="675A5CEE"/>
    <w:rsid w:val="677A13E7"/>
    <w:rsid w:val="6796339F"/>
    <w:rsid w:val="67966EFB"/>
    <w:rsid w:val="67B657F0"/>
    <w:rsid w:val="684D62DD"/>
    <w:rsid w:val="68596289"/>
    <w:rsid w:val="68896A60"/>
    <w:rsid w:val="68B27D65"/>
    <w:rsid w:val="68BE2BAE"/>
    <w:rsid w:val="68D704C3"/>
    <w:rsid w:val="68F20AA9"/>
    <w:rsid w:val="69202150"/>
    <w:rsid w:val="69280027"/>
    <w:rsid w:val="69313677"/>
    <w:rsid w:val="694035C3"/>
    <w:rsid w:val="6954706E"/>
    <w:rsid w:val="69586391"/>
    <w:rsid w:val="695E7EED"/>
    <w:rsid w:val="69676DA1"/>
    <w:rsid w:val="69766FE4"/>
    <w:rsid w:val="698956A2"/>
    <w:rsid w:val="698A2A90"/>
    <w:rsid w:val="698C6808"/>
    <w:rsid w:val="699F4E09"/>
    <w:rsid w:val="69B7070E"/>
    <w:rsid w:val="69C02956"/>
    <w:rsid w:val="69DF712C"/>
    <w:rsid w:val="69EB79D2"/>
    <w:rsid w:val="69F06D97"/>
    <w:rsid w:val="69FD7706"/>
    <w:rsid w:val="6A087EC5"/>
    <w:rsid w:val="6A674B7F"/>
    <w:rsid w:val="6A6D03E7"/>
    <w:rsid w:val="6AA933EA"/>
    <w:rsid w:val="6AAB44E6"/>
    <w:rsid w:val="6ACC5C2B"/>
    <w:rsid w:val="6ADB7A47"/>
    <w:rsid w:val="6AE14931"/>
    <w:rsid w:val="6B133A97"/>
    <w:rsid w:val="6B1656BF"/>
    <w:rsid w:val="6B493507"/>
    <w:rsid w:val="6B5B3335"/>
    <w:rsid w:val="6B767770"/>
    <w:rsid w:val="6B7E4876"/>
    <w:rsid w:val="6B804B09"/>
    <w:rsid w:val="6BAF4A30"/>
    <w:rsid w:val="6BC4672D"/>
    <w:rsid w:val="6C3311BD"/>
    <w:rsid w:val="6C684363"/>
    <w:rsid w:val="6CBC11B2"/>
    <w:rsid w:val="6D1F2E71"/>
    <w:rsid w:val="6D4D7561"/>
    <w:rsid w:val="6D6A6E60"/>
    <w:rsid w:val="6D6C6D43"/>
    <w:rsid w:val="6D7807B6"/>
    <w:rsid w:val="6D8617C0"/>
    <w:rsid w:val="6DAD31AE"/>
    <w:rsid w:val="6DB85E1E"/>
    <w:rsid w:val="6DC9002B"/>
    <w:rsid w:val="6DCB13EA"/>
    <w:rsid w:val="6DD03F6E"/>
    <w:rsid w:val="6DEB2489"/>
    <w:rsid w:val="6DF62725"/>
    <w:rsid w:val="6E182D60"/>
    <w:rsid w:val="6E344E0D"/>
    <w:rsid w:val="6E397FB2"/>
    <w:rsid w:val="6E865F1C"/>
    <w:rsid w:val="6E8A352C"/>
    <w:rsid w:val="6E9323E7"/>
    <w:rsid w:val="6ED70525"/>
    <w:rsid w:val="6EF015E7"/>
    <w:rsid w:val="6EF72976"/>
    <w:rsid w:val="6F007505"/>
    <w:rsid w:val="6F173018"/>
    <w:rsid w:val="6F1B191C"/>
    <w:rsid w:val="6F1C418A"/>
    <w:rsid w:val="6F2008D5"/>
    <w:rsid w:val="6F361182"/>
    <w:rsid w:val="6F394D3C"/>
    <w:rsid w:val="6F486264"/>
    <w:rsid w:val="6F524050"/>
    <w:rsid w:val="6F6B6EC0"/>
    <w:rsid w:val="6FB645DF"/>
    <w:rsid w:val="6FC22F83"/>
    <w:rsid w:val="6FCB44AB"/>
    <w:rsid w:val="6FE532F1"/>
    <w:rsid w:val="70112303"/>
    <w:rsid w:val="70313C65"/>
    <w:rsid w:val="70335C2F"/>
    <w:rsid w:val="704665D3"/>
    <w:rsid w:val="70485596"/>
    <w:rsid w:val="704E1BB9"/>
    <w:rsid w:val="70834FF1"/>
    <w:rsid w:val="70A95EF1"/>
    <w:rsid w:val="70BE1258"/>
    <w:rsid w:val="70D95C27"/>
    <w:rsid w:val="71431229"/>
    <w:rsid w:val="7148570A"/>
    <w:rsid w:val="715440AF"/>
    <w:rsid w:val="7164006A"/>
    <w:rsid w:val="71702B61"/>
    <w:rsid w:val="71AF687F"/>
    <w:rsid w:val="71B66B18"/>
    <w:rsid w:val="71CA3DAD"/>
    <w:rsid w:val="7206187E"/>
    <w:rsid w:val="72204A8B"/>
    <w:rsid w:val="722241AD"/>
    <w:rsid w:val="7238577F"/>
    <w:rsid w:val="723D4B43"/>
    <w:rsid w:val="724539F8"/>
    <w:rsid w:val="728704B4"/>
    <w:rsid w:val="72A11576"/>
    <w:rsid w:val="72D34C2B"/>
    <w:rsid w:val="72D72737"/>
    <w:rsid w:val="72E476B5"/>
    <w:rsid w:val="72F571CC"/>
    <w:rsid w:val="73214465"/>
    <w:rsid w:val="733F0D8F"/>
    <w:rsid w:val="7366631C"/>
    <w:rsid w:val="738F7621"/>
    <w:rsid w:val="73AD5CF9"/>
    <w:rsid w:val="73BE4993"/>
    <w:rsid w:val="73C92407"/>
    <w:rsid w:val="73CC15C1"/>
    <w:rsid w:val="73ED2599"/>
    <w:rsid w:val="742C30C1"/>
    <w:rsid w:val="74307FAD"/>
    <w:rsid w:val="743106D8"/>
    <w:rsid w:val="744877CF"/>
    <w:rsid w:val="745930EE"/>
    <w:rsid w:val="745F3497"/>
    <w:rsid w:val="74613D4D"/>
    <w:rsid w:val="748D4A5A"/>
    <w:rsid w:val="74B11819"/>
    <w:rsid w:val="74CF1091"/>
    <w:rsid w:val="74E03EAC"/>
    <w:rsid w:val="74E97204"/>
    <w:rsid w:val="75243D99"/>
    <w:rsid w:val="75363DFD"/>
    <w:rsid w:val="7544268D"/>
    <w:rsid w:val="754601B3"/>
    <w:rsid w:val="75644ADD"/>
    <w:rsid w:val="757A1C0A"/>
    <w:rsid w:val="75811A0E"/>
    <w:rsid w:val="759251A6"/>
    <w:rsid w:val="75952EE8"/>
    <w:rsid w:val="75A86778"/>
    <w:rsid w:val="75D91027"/>
    <w:rsid w:val="7601057E"/>
    <w:rsid w:val="7610713E"/>
    <w:rsid w:val="76160F8A"/>
    <w:rsid w:val="76342701"/>
    <w:rsid w:val="76424D14"/>
    <w:rsid w:val="76535AEF"/>
    <w:rsid w:val="766823AB"/>
    <w:rsid w:val="766D074E"/>
    <w:rsid w:val="767B1CC0"/>
    <w:rsid w:val="768A2321"/>
    <w:rsid w:val="768C42EB"/>
    <w:rsid w:val="769211D6"/>
    <w:rsid w:val="76A66A2D"/>
    <w:rsid w:val="76AC04E9"/>
    <w:rsid w:val="76B37ACA"/>
    <w:rsid w:val="76DB2B7D"/>
    <w:rsid w:val="77034964"/>
    <w:rsid w:val="77275DC2"/>
    <w:rsid w:val="77416E84"/>
    <w:rsid w:val="774F51C2"/>
    <w:rsid w:val="77536BB7"/>
    <w:rsid w:val="777371DB"/>
    <w:rsid w:val="777B6498"/>
    <w:rsid w:val="778813BE"/>
    <w:rsid w:val="7789082B"/>
    <w:rsid w:val="77DE66D7"/>
    <w:rsid w:val="77E912C9"/>
    <w:rsid w:val="781520BE"/>
    <w:rsid w:val="78175E36"/>
    <w:rsid w:val="78232A2D"/>
    <w:rsid w:val="78236589"/>
    <w:rsid w:val="78295790"/>
    <w:rsid w:val="787B63C5"/>
    <w:rsid w:val="78992CEF"/>
    <w:rsid w:val="789F5CA4"/>
    <w:rsid w:val="78A978DE"/>
    <w:rsid w:val="78B92D5F"/>
    <w:rsid w:val="78C81CBB"/>
    <w:rsid w:val="78E739A4"/>
    <w:rsid w:val="79246A5D"/>
    <w:rsid w:val="792A3948"/>
    <w:rsid w:val="794013BD"/>
    <w:rsid w:val="794B6135"/>
    <w:rsid w:val="79507852"/>
    <w:rsid w:val="79525D3E"/>
    <w:rsid w:val="796A42FA"/>
    <w:rsid w:val="799314ED"/>
    <w:rsid w:val="79A25BD4"/>
    <w:rsid w:val="79AD6A52"/>
    <w:rsid w:val="79DD09BA"/>
    <w:rsid w:val="79E2761B"/>
    <w:rsid w:val="79EE2BC7"/>
    <w:rsid w:val="79F006ED"/>
    <w:rsid w:val="79F226B7"/>
    <w:rsid w:val="7A10646B"/>
    <w:rsid w:val="7A287E87"/>
    <w:rsid w:val="7A304F8E"/>
    <w:rsid w:val="7A480529"/>
    <w:rsid w:val="7A530AF0"/>
    <w:rsid w:val="7A796935"/>
    <w:rsid w:val="7A861051"/>
    <w:rsid w:val="7AAF2356"/>
    <w:rsid w:val="7AD1051F"/>
    <w:rsid w:val="7AE36657"/>
    <w:rsid w:val="7AFB37ED"/>
    <w:rsid w:val="7B205002"/>
    <w:rsid w:val="7B7B1CB4"/>
    <w:rsid w:val="7BA774D1"/>
    <w:rsid w:val="7BB12CFB"/>
    <w:rsid w:val="7BE61DA8"/>
    <w:rsid w:val="7BEC38BF"/>
    <w:rsid w:val="7BF53A86"/>
    <w:rsid w:val="7C260E68"/>
    <w:rsid w:val="7C301B4E"/>
    <w:rsid w:val="7C3522B8"/>
    <w:rsid w:val="7C507CFF"/>
    <w:rsid w:val="7C5C1240"/>
    <w:rsid w:val="7C637905"/>
    <w:rsid w:val="7C653614"/>
    <w:rsid w:val="7C703D67"/>
    <w:rsid w:val="7C887303"/>
    <w:rsid w:val="7CA13F21"/>
    <w:rsid w:val="7CFF0C97"/>
    <w:rsid w:val="7D1D649C"/>
    <w:rsid w:val="7D472D1A"/>
    <w:rsid w:val="7D784A6C"/>
    <w:rsid w:val="7DB83C18"/>
    <w:rsid w:val="7DBF6D54"/>
    <w:rsid w:val="7DF109C6"/>
    <w:rsid w:val="7E0B01EB"/>
    <w:rsid w:val="7E573431"/>
    <w:rsid w:val="7E5D6D65"/>
    <w:rsid w:val="7E857F9E"/>
    <w:rsid w:val="7E8C49DC"/>
    <w:rsid w:val="7EA47EC6"/>
    <w:rsid w:val="7EB73ECF"/>
    <w:rsid w:val="7EC42148"/>
    <w:rsid w:val="7EC64112"/>
    <w:rsid w:val="7ED166E6"/>
    <w:rsid w:val="7EF42BFC"/>
    <w:rsid w:val="7EFF04F3"/>
    <w:rsid w:val="7F2A0BE6"/>
    <w:rsid w:val="7F385010"/>
    <w:rsid w:val="7F3B68AE"/>
    <w:rsid w:val="7F584D8E"/>
    <w:rsid w:val="7F78365F"/>
    <w:rsid w:val="7F9935D5"/>
    <w:rsid w:val="7FA2692E"/>
    <w:rsid w:val="7FA76BF7"/>
    <w:rsid w:val="7FAA7590"/>
    <w:rsid w:val="7FD35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7">
    <w:name w:val="heading 4"/>
    <w:basedOn w:val="1"/>
    <w:next w:val="1"/>
    <w:qFormat/>
    <w:uiPriority w:val="99"/>
    <w:pPr>
      <w:keepNext/>
      <w:keepLines/>
      <w:adjustRightInd w:val="0"/>
      <w:spacing w:before="280" w:after="290" w:line="376" w:lineRule="atLeast"/>
      <w:outlineLvl w:val="3"/>
    </w:pPr>
    <w:rPr>
      <w:rFonts w:ascii="Arial" w:hAnsi="Arial" w:eastAsia="黑体" w:cs="Arial"/>
      <w:b/>
      <w:bCs/>
      <w:kern w:val="0"/>
      <w:sz w:val="28"/>
      <w:szCs w:val="28"/>
    </w:rPr>
  </w:style>
  <w:style w:type="character" w:default="1" w:styleId="19">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0"/>
    <w:pPr>
      <w:widowControl w:val="0"/>
      <w:ind w:firstLine="420" w:firstLineChars="200"/>
      <w:textAlignment w:val="auto"/>
    </w:pPr>
  </w:style>
  <w:style w:type="paragraph" w:styleId="3">
    <w:name w:val="Body Text Indent"/>
    <w:basedOn w:val="1"/>
    <w:next w:val="4"/>
    <w:link w:val="75"/>
    <w:unhideWhenUsed/>
    <w:qFormat/>
    <w:uiPriority w:val="99"/>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5">
    <w:name w:val="Body Text Indent 3"/>
    <w:basedOn w:val="1"/>
    <w:qFormat/>
    <w:uiPriority w:val="0"/>
    <w:pPr>
      <w:spacing w:line="520" w:lineRule="exact"/>
      <w:ind w:firstLine="539" w:firstLineChars="184"/>
    </w:pPr>
    <w:rPr>
      <w:rFonts w:ascii="宋体"/>
      <w:b/>
      <w:spacing w:val="6"/>
      <w:sz w:val="28"/>
    </w:rPr>
  </w:style>
  <w:style w:type="paragraph" w:styleId="8">
    <w:name w:val="Normal Indent"/>
    <w:basedOn w:val="1"/>
    <w:qFormat/>
    <w:uiPriority w:val="0"/>
    <w:pPr>
      <w:ind w:firstLine="420"/>
    </w:pPr>
    <w:rPr>
      <w:kern w:val="0"/>
      <w:sz w:val="20"/>
      <w:szCs w:val="20"/>
    </w:rPr>
  </w:style>
  <w:style w:type="paragraph" w:styleId="9">
    <w:name w:val="toa heading"/>
    <w:basedOn w:val="1"/>
    <w:next w:val="1"/>
    <w:unhideWhenUsed/>
    <w:qFormat/>
    <w:uiPriority w:val="99"/>
    <w:pPr>
      <w:spacing w:before="120"/>
    </w:pPr>
    <w:rPr>
      <w:rFonts w:ascii="Cambria" w:hAnsi="Cambria" w:cs="Times New Roman"/>
      <w:sz w:val="24"/>
    </w:rPr>
  </w:style>
  <w:style w:type="paragraph" w:styleId="10">
    <w:name w:val="Body Text"/>
    <w:basedOn w:val="1"/>
    <w:next w:val="11"/>
    <w:qFormat/>
    <w:uiPriority w:val="99"/>
    <w:rPr>
      <w:rFonts w:ascii="楷体_GB2312" w:hAnsi="Arial" w:eastAsia="楷体_GB2312"/>
      <w:sz w:val="28"/>
      <w:szCs w:val="28"/>
    </w:rPr>
  </w:style>
  <w:style w:type="paragraph" w:customStyle="1" w:styleId="11">
    <w:name w:val="style4"/>
    <w:basedOn w:val="1"/>
    <w:next w:val="12"/>
    <w:qFormat/>
    <w:uiPriority w:val="0"/>
    <w:pPr>
      <w:spacing w:before="280" w:after="280"/>
    </w:pPr>
    <w:rPr>
      <w:rFonts w:ascii="宋体"/>
      <w:sz w:val="18"/>
    </w:rPr>
  </w:style>
  <w:style w:type="paragraph" w:customStyle="1" w:styleId="12">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13">
    <w:name w:val="Date"/>
    <w:basedOn w:val="1"/>
    <w:next w:val="1"/>
    <w:link w:val="40"/>
    <w:qFormat/>
    <w:uiPriority w:val="0"/>
    <w:pPr>
      <w:ind w:left="100" w:leftChars="2500"/>
    </w:pPr>
  </w:style>
  <w:style w:type="paragraph" w:styleId="14">
    <w:name w:val="footer"/>
    <w:basedOn w:val="1"/>
    <w:link w:val="45"/>
    <w:qFormat/>
    <w:uiPriority w:val="0"/>
    <w:pPr>
      <w:tabs>
        <w:tab w:val="center" w:pos="4153"/>
        <w:tab w:val="right" w:pos="8306"/>
      </w:tabs>
      <w:snapToGrid w:val="0"/>
      <w:jc w:val="left"/>
    </w:pPr>
    <w:rPr>
      <w:sz w:val="18"/>
      <w:szCs w:val="18"/>
    </w:rPr>
  </w:style>
  <w:style w:type="paragraph" w:styleId="15">
    <w:name w:val="header"/>
    <w:basedOn w:val="1"/>
    <w:link w:val="46"/>
    <w:qFormat/>
    <w:uiPriority w:val="0"/>
    <w:pPr>
      <w:pBdr>
        <w:bottom w:val="single" w:color="000000"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left" w:pos="840"/>
        <w:tab w:val="right" w:leader="dot" w:pos="9402"/>
      </w:tabs>
      <w:adjustRightInd w:val="0"/>
      <w:snapToGrid w:val="0"/>
      <w:spacing w:line="360" w:lineRule="auto"/>
      <w:jc w:val="left"/>
    </w:pPr>
    <w:rPr>
      <w:rFonts w:ascii="Arial" w:hAnsi="宋体"/>
      <w:caps/>
      <w:w w:val="80"/>
      <w:sz w:val="24"/>
    </w:rPr>
  </w:style>
  <w:style w:type="paragraph" w:styleId="17">
    <w:name w:val="Title"/>
    <w:basedOn w:val="1"/>
    <w:next w:val="1"/>
    <w:qFormat/>
    <w:uiPriority w:val="0"/>
    <w:pPr>
      <w:keepNext/>
      <w:keepLines/>
      <w:tabs>
        <w:tab w:val="center" w:pos="540"/>
      </w:tabs>
      <w:spacing w:line="360" w:lineRule="auto"/>
    </w:pPr>
    <w:rPr>
      <w:rFonts w:ascii="Arial" w:hAnsi="Arial" w:cs="Arial"/>
      <w:b/>
      <w:bCs/>
      <w:sz w:val="28"/>
      <w:szCs w:val="32"/>
    </w:rPr>
  </w:style>
  <w:style w:type="character" w:styleId="20">
    <w:name w:val="Hyperlink"/>
    <w:qFormat/>
    <w:uiPriority w:val="0"/>
    <w:rPr>
      <w:color w:val="0000FF"/>
      <w:u w:val="single"/>
    </w:rPr>
  </w:style>
  <w:style w:type="paragraph" w:customStyle="1" w:styleId="21">
    <w:name w:val="正文1"/>
    <w:basedOn w:val="1"/>
    <w:qFormat/>
    <w:uiPriority w:val="0"/>
    <w:pPr>
      <w:spacing w:line="360" w:lineRule="auto"/>
      <w:ind w:firstLine="361"/>
    </w:pPr>
    <w:rPr>
      <w:rFonts w:ascii="宋体" w:hAnsi="宋体"/>
    </w:rPr>
  </w:style>
  <w:style w:type="paragraph" w:customStyle="1" w:styleId="22">
    <w:name w:val="Heading1"/>
    <w:basedOn w:val="1"/>
    <w:next w:val="1"/>
    <w:link w:val="26"/>
    <w:qFormat/>
    <w:uiPriority w:val="0"/>
    <w:pPr>
      <w:keepNext/>
      <w:keepLines/>
      <w:spacing w:line="578" w:lineRule="auto"/>
    </w:pPr>
    <w:rPr>
      <w:rFonts w:eastAsia="仿宋" w:cs="Times New Roman"/>
      <w:b/>
      <w:bCs/>
      <w:kern w:val="44"/>
      <w:sz w:val="28"/>
      <w:szCs w:val="44"/>
    </w:rPr>
  </w:style>
  <w:style w:type="paragraph" w:customStyle="1" w:styleId="23">
    <w:name w:val="Heading9"/>
    <w:basedOn w:val="1"/>
    <w:next w:val="1"/>
    <w:link w:val="27"/>
    <w:qFormat/>
    <w:uiPriority w:val="0"/>
    <w:pPr>
      <w:keepNext/>
      <w:keepLines/>
      <w:spacing w:before="240" w:after="64" w:line="320" w:lineRule="auto"/>
    </w:pPr>
    <w:rPr>
      <w:rFonts w:ascii="Cambria" w:hAnsi="Cambria"/>
      <w:szCs w:val="21"/>
    </w:rPr>
  </w:style>
  <w:style w:type="character" w:customStyle="1" w:styleId="24">
    <w:name w:val="NormalCharacter"/>
    <w:qFormat/>
    <w:uiPriority w:val="0"/>
  </w:style>
  <w:style w:type="table" w:customStyle="1" w:styleId="25">
    <w:name w:val="TableNormal"/>
    <w:qFormat/>
    <w:uiPriority w:val="0"/>
    <w:tblPr>
      <w:tblCellMar>
        <w:top w:w="0" w:type="dxa"/>
        <w:left w:w="0" w:type="dxa"/>
        <w:bottom w:w="0" w:type="dxa"/>
        <w:right w:w="0" w:type="dxa"/>
      </w:tblCellMar>
    </w:tblPr>
  </w:style>
  <w:style w:type="character" w:customStyle="1" w:styleId="26">
    <w:name w:val="UserStyle_0"/>
    <w:link w:val="22"/>
    <w:qFormat/>
    <w:uiPriority w:val="0"/>
    <w:rPr>
      <w:rFonts w:ascii="Times New Roman" w:hAnsi="Times New Roman" w:eastAsia="仿宋" w:cs="Times New Roman"/>
      <w:b/>
      <w:bCs/>
      <w:kern w:val="44"/>
      <w:sz w:val="28"/>
      <w:szCs w:val="44"/>
    </w:rPr>
  </w:style>
  <w:style w:type="character" w:customStyle="1" w:styleId="27">
    <w:name w:val="UserStyle_1"/>
    <w:link w:val="23"/>
    <w:qFormat/>
    <w:uiPriority w:val="0"/>
    <w:rPr>
      <w:rFonts w:ascii="Cambria" w:hAnsi="Cambria" w:eastAsia="宋体"/>
      <w:kern w:val="2"/>
      <w:sz w:val="21"/>
      <w:szCs w:val="21"/>
    </w:rPr>
  </w:style>
  <w:style w:type="paragraph" w:customStyle="1" w:styleId="28">
    <w:name w:val="NormalIndent"/>
    <w:basedOn w:val="1"/>
    <w:link w:val="29"/>
    <w:qFormat/>
    <w:uiPriority w:val="0"/>
    <w:pPr>
      <w:spacing w:line="360" w:lineRule="atLeast"/>
      <w:ind w:firstLine="482"/>
    </w:pPr>
    <w:rPr>
      <w:kern w:val="0"/>
      <w:sz w:val="24"/>
    </w:rPr>
  </w:style>
  <w:style w:type="character" w:customStyle="1" w:styleId="29">
    <w:name w:val="UserStyle_2"/>
    <w:link w:val="28"/>
    <w:qFormat/>
    <w:locked/>
    <w:uiPriority w:val="0"/>
    <w:rPr>
      <w:rFonts w:ascii="Times New Roman" w:hAnsi="Times New Roman"/>
      <w:sz w:val="24"/>
      <w:szCs w:val="24"/>
    </w:rPr>
  </w:style>
  <w:style w:type="paragraph" w:customStyle="1" w:styleId="30">
    <w:name w:val="AnnotationText"/>
    <w:basedOn w:val="1"/>
    <w:link w:val="31"/>
    <w:qFormat/>
    <w:uiPriority w:val="0"/>
    <w:pPr>
      <w:jc w:val="left"/>
    </w:pPr>
  </w:style>
  <w:style w:type="character" w:customStyle="1" w:styleId="31">
    <w:name w:val="UserStyle_3"/>
    <w:link w:val="30"/>
    <w:semiHidden/>
    <w:qFormat/>
    <w:uiPriority w:val="0"/>
    <w:rPr>
      <w:rFonts w:ascii="Times New Roman" w:hAnsi="Times New Roman"/>
      <w:kern w:val="2"/>
      <w:sz w:val="21"/>
      <w:szCs w:val="24"/>
    </w:rPr>
  </w:style>
  <w:style w:type="paragraph" w:customStyle="1" w:styleId="32">
    <w:name w:val="BodyText"/>
    <w:basedOn w:val="1"/>
    <w:next w:val="33"/>
    <w:link w:val="34"/>
    <w:qFormat/>
    <w:uiPriority w:val="0"/>
    <w:pPr>
      <w:spacing w:after="120"/>
    </w:pPr>
  </w:style>
  <w:style w:type="paragraph" w:customStyle="1" w:styleId="33">
    <w:name w:val="TOC2"/>
    <w:basedOn w:val="1"/>
    <w:next w:val="1"/>
    <w:qFormat/>
    <w:uiPriority w:val="0"/>
    <w:pPr>
      <w:ind w:left="210"/>
      <w:jc w:val="left"/>
    </w:pPr>
    <w:rPr>
      <w:smallCaps/>
      <w:szCs w:val="20"/>
    </w:rPr>
  </w:style>
  <w:style w:type="character" w:customStyle="1" w:styleId="34">
    <w:name w:val="UserStyle_4"/>
    <w:link w:val="32"/>
    <w:semiHidden/>
    <w:qFormat/>
    <w:uiPriority w:val="0"/>
    <w:rPr>
      <w:kern w:val="2"/>
      <w:sz w:val="21"/>
      <w:szCs w:val="24"/>
    </w:rPr>
  </w:style>
  <w:style w:type="paragraph" w:customStyle="1" w:styleId="35">
    <w:name w:val="BodyTextIndent"/>
    <w:basedOn w:val="1"/>
    <w:next w:val="36"/>
    <w:link w:val="37"/>
    <w:qFormat/>
    <w:uiPriority w:val="0"/>
    <w:pPr>
      <w:spacing w:after="120"/>
      <w:ind w:left="420" w:leftChars="200"/>
    </w:pPr>
  </w:style>
  <w:style w:type="paragraph" w:customStyle="1" w:styleId="36">
    <w:name w:val="EnvelopeReturn"/>
    <w:basedOn w:val="1"/>
    <w:qFormat/>
    <w:uiPriority w:val="0"/>
    <w:pPr>
      <w:snapToGrid w:val="0"/>
    </w:pPr>
    <w:rPr>
      <w:rFonts w:ascii="Arial" w:hAnsi="Arial"/>
    </w:rPr>
  </w:style>
  <w:style w:type="character" w:customStyle="1" w:styleId="37">
    <w:name w:val="UserStyle_5"/>
    <w:link w:val="35"/>
    <w:semiHidden/>
    <w:qFormat/>
    <w:uiPriority w:val="0"/>
    <w:rPr>
      <w:rFonts w:ascii="Times New Roman" w:hAnsi="Times New Roman"/>
      <w:kern w:val="2"/>
      <w:sz w:val="21"/>
      <w:szCs w:val="24"/>
    </w:rPr>
  </w:style>
  <w:style w:type="paragraph" w:customStyle="1" w:styleId="38">
    <w:name w:val="PlainText"/>
    <w:basedOn w:val="1"/>
    <w:link w:val="39"/>
    <w:qFormat/>
    <w:uiPriority w:val="0"/>
    <w:rPr>
      <w:rFonts w:ascii="宋体" w:hAnsi="Courier New"/>
      <w:szCs w:val="21"/>
    </w:rPr>
  </w:style>
  <w:style w:type="character" w:customStyle="1" w:styleId="39">
    <w:name w:val="UserStyle_6"/>
    <w:link w:val="38"/>
    <w:qFormat/>
    <w:locked/>
    <w:uiPriority w:val="0"/>
    <w:rPr>
      <w:rFonts w:ascii="宋体" w:hAnsi="Courier New"/>
      <w:kern w:val="2"/>
      <w:sz w:val="21"/>
      <w:szCs w:val="21"/>
    </w:rPr>
  </w:style>
  <w:style w:type="character" w:customStyle="1" w:styleId="40">
    <w:name w:val="日期 Char"/>
    <w:link w:val="13"/>
    <w:qFormat/>
    <w:uiPriority w:val="0"/>
    <w:rPr>
      <w:rFonts w:ascii="Times New Roman" w:hAnsi="Times New Roman"/>
      <w:kern w:val="2"/>
      <w:sz w:val="21"/>
      <w:szCs w:val="24"/>
    </w:rPr>
  </w:style>
  <w:style w:type="paragraph" w:customStyle="1" w:styleId="41">
    <w:name w:val="BodyTextIndent2"/>
    <w:basedOn w:val="1"/>
    <w:link w:val="42"/>
    <w:qFormat/>
    <w:uiPriority w:val="0"/>
    <w:pPr>
      <w:spacing w:after="120" w:line="480" w:lineRule="auto"/>
      <w:ind w:left="420" w:leftChars="200"/>
    </w:pPr>
    <w:rPr>
      <w:kern w:val="0"/>
      <w:sz w:val="20"/>
    </w:rPr>
  </w:style>
  <w:style w:type="character" w:customStyle="1" w:styleId="42">
    <w:name w:val="UserStyle_8"/>
    <w:link w:val="41"/>
    <w:qFormat/>
    <w:uiPriority w:val="0"/>
    <w:rPr>
      <w:rFonts w:ascii="Times New Roman" w:hAnsi="Times New Roman" w:eastAsia="宋体"/>
      <w:szCs w:val="24"/>
    </w:rPr>
  </w:style>
  <w:style w:type="paragraph" w:customStyle="1" w:styleId="43">
    <w:name w:val="Acetate"/>
    <w:basedOn w:val="1"/>
    <w:link w:val="44"/>
    <w:qFormat/>
    <w:uiPriority w:val="0"/>
    <w:rPr>
      <w:sz w:val="18"/>
      <w:szCs w:val="18"/>
    </w:rPr>
  </w:style>
  <w:style w:type="character" w:customStyle="1" w:styleId="44">
    <w:name w:val="UserStyle_9"/>
    <w:link w:val="43"/>
    <w:qFormat/>
    <w:uiPriority w:val="0"/>
    <w:rPr>
      <w:rFonts w:ascii="Times New Roman" w:hAnsi="Times New Roman"/>
      <w:kern w:val="2"/>
      <w:sz w:val="18"/>
      <w:szCs w:val="18"/>
    </w:rPr>
  </w:style>
  <w:style w:type="character" w:customStyle="1" w:styleId="45">
    <w:name w:val="页脚 Char"/>
    <w:link w:val="14"/>
    <w:qFormat/>
    <w:uiPriority w:val="0"/>
    <w:rPr>
      <w:rFonts w:ascii="Times New Roman" w:hAnsi="Times New Roman"/>
      <w:kern w:val="2"/>
      <w:sz w:val="18"/>
      <w:szCs w:val="18"/>
    </w:rPr>
  </w:style>
  <w:style w:type="character" w:customStyle="1" w:styleId="46">
    <w:name w:val="页眉 Char"/>
    <w:link w:val="15"/>
    <w:qFormat/>
    <w:uiPriority w:val="0"/>
    <w:rPr>
      <w:rFonts w:ascii="Times New Roman" w:hAnsi="Times New Roman"/>
      <w:kern w:val="2"/>
      <w:sz w:val="18"/>
      <w:szCs w:val="18"/>
    </w:rPr>
  </w:style>
  <w:style w:type="paragraph" w:customStyle="1" w:styleId="47">
    <w:name w:val="HtmlNormal"/>
    <w:basedOn w:val="1"/>
    <w:qFormat/>
    <w:uiPriority w:val="0"/>
    <w:pPr>
      <w:spacing w:before="100" w:beforeAutospacing="1" w:after="100" w:afterAutospacing="1"/>
      <w:jc w:val="left"/>
    </w:pPr>
    <w:rPr>
      <w:rFonts w:ascii="宋体" w:hAnsi="宋体"/>
      <w:kern w:val="0"/>
      <w:sz w:val="24"/>
    </w:rPr>
  </w:style>
  <w:style w:type="paragraph" w:customStyle="1" w:styleId="48">
    <w:name w:val="AnnotationSubject"/>
    <w:basedOn w:val="30"/>
    <w:next w:val="30"/>
    <w:link w:val="49"/>
    <w:qFormat/>
    <w:uiPriority w:val="0"/>
    <w:rPr>
      <w:rFonts w:cs="Times New Roman"/>
      <w:b/>
      <w:bCs/>
    </w:rPr>
  </w:style>
  <w:style w:type="character" w:customStyle="1" w:styleId="49">
    <w:name w:val="UserStyle_12"/>
    <w:link w:val="48"/>
    <w:semiHidden/>
    <w:qFormat/>
    <w:uiPriority w:val="0"/>
    <w:rPr>
      <w:rFonts w:ascii="Times New Roman" w:hAnsi="Times New Roman" w:cs="Times New Roman"/>
      <w:b/>
      <w:bCs/>
      <w:kern w:val="2"/>
      <w:sz w:val="21"/>
      <w:szCs w:val="24"/>
    </w:rPr>
  </w:style>
  <w:style w:type="paragraph" w:customStyle="1" w:styleId="50">
    <w:name w:val="BodyText1I2"/>
    <w:basedOn w:val="35"/>
    <w:next w:val="1"/>
    <w:qFormat/>
    <w:uiPriority w:val="0"/>
    <w:pPr>
      <w:ind w:firstLine="420" w:firstLineChars="200"/>
      <w:textAlignment w:val="auto"/>
    </w:pPr>
  </w:style>
  <w:style w:type="table" w:customStyle="1" w:styleId="51">
    <w:name w:val="TableGrid"/>
    <w:basedOn w:val="25"/>
    <w:qFormat/>
    <w:uiPriority w:val="0"/>
    <w:tblPr>
      <w:tblCellMar>
        <w:top w:w="0" w:type="dxa"/>
        <w:left w:w="0" w:type="dxa"/>
        <w:bottom w:w="0" w:type="dxa"/>
        <w:right w:w="0" w:type="dxa"/>
      </w:tblCellMar>
    </w:tblPr>
  </w:style>
  <w:style w:type="character" w:customStyle="1" w:styleId="52">
    <w:name w:val="PageNumber"/>
    <w:qFormat/>
    <w:uiPriority w:val="0"/>
  </w:style>
  <w:style w:type="character" w:customStyle="1" w:styleId="53">
    <w:name w:val="AnnotationReference"/>
    <w:qFormat/>
    <w:uiPriority w:val="0"/>
    <w:rPr>
      <w:sz w:val="21"/>
      <w:szCs w:val="21"/>
    </w:rPr>
  </w:style>
  <w:style w:type="paragraph" w:customStyle="1" w:styleId="54">
    <w:name w:val="UserStyle_13"/>
    <w:basedOn w:val="55"/>
    <w:qFormat/>
    <w:uiPriority w:val="0"/>
    <w:pPr>
      <w:ind w:firstLine="420" w:firstLineChars="200"/>
    </w:pPr>
  </w:style>
  <w:style w:type="paragraph" w:customStyle="1" w:styleId="55">
    <w:name w:val="UserStyle_14"/>
    <w:basedOn w:val="1"/>
    <w:next w:val="56"/>
    <w:qFormat/>
    <w:uiPriority w:val="0"/>
    <w:pPr>
      <w:spacing w:line="520" w:lineRule="exact"/>
      <w:ind w:left="570"/>
    </w:pPr>
    <w:rPr>
      <w:rFonts w:ascii="楷体_GB2312"/>
    </w:rPr>
  </w:style>
  <w:style w:type="paragraph" w:customStyle="1" w:styleId="56">
    <w:name w:val="UserStyle_15"/>
    <w:basedOn w:val="1"/>
    <w:qFormat/>
    <w:uiPriority w:val="0"/>
    <w:pPr>
      <w:snapToGrid w:val="0"/>
    </w:pPr>
    <w:rPr>
      <w:rFonts w:ascii="Arial" w:hAnsi="Arial"/>
    </w:rPr>
  </w:style>
  <w:style w:type="paragraph" w:customStyle="1" w:styleId="57">
    <w:name w:val="UserStyle_16"/>
    <w:basedOn w:val="32"/>
    <w:next w:val="1"/>
    <w:qFormat/>
    <w:uiPriority w:val="0"/>
    <w:pPr>
      <w:spacing w:line="360" w:lineRule="auto"/>
      <w:ind w:firstLine="200" w:firstLineChars="200"/>
    </w:pPr>
    <w:rPr>
      <w:rFonts w:ascii="仿宋_GB2312" w:eastAsia="仿宋_GB2312"/>
      <w:sz w:val="30"/>
      <w:szCs w:val="30"/>
    </w:rPr>
  </w:style>
  <w:style w:type="character" w:customStyle="1" w:styleId="58">
    <w:name w:val="UserStyle_17"/>
    <w:semiHidden/>
    <w:qFormat/>
    <w:uiPriority w:val="0"/>
    <w:rPr>
      <w:rFonts w:ascii="宋体" w:hAnsi="Courier New"/>
      <w:kern w:val="2"/>
      <w:sz w:val="21"/>
      <w:szCs w:val="21"/>
    </w:rPr>
  </w:style>
  <w:style w:type="character" w:customStyle="1" w:styleId="59">
    <w:name w:val="UserStyle_18"/>
    <w:qFormat/>
    <w:uiPriority w:val="0"/>
    <w:rPr>
      <w:rFonts w:eastAsia="宋体"/>
      <w:b/>
      <w:spacing w:val="-2"/>
      <w:sz w:val="24"/>
      <w:lang w:val="en-US" w:eastAsia="zh-CN" w:bidi="ar-SA"/>
    </w:rPr>
  </w:style>
  <w:style w:type="character" w:customStyle="1" w:styleId="60">
    <w:name w:val="UserStyle_19"/>
    <w:link w:val="61"/>
    <w:qFormat/>
    <w:locked/>
    <w:uiPriority w:val="0"/>
    <w:rPr>
      <w:rFonts w:ascii="仿宋_GB2312" w:hAnsi="宋体" w:eastAsia="仿宋_GB2312"/>
      <w:sz w:val="31"/>
      <w:szCs w:val="28"/>
    </w:rPr>
  </w:style>
  <w:style w:type="paragraph" w:customStyle="1" w:styleId="61">
    <w:name w:val="UserStyle_20"/>
    <w:basedOn w:val="1"/>
    <w:link w:val="60"/>
    <w:qFormat/>
    <w:uiPriority w:val="0"/>
    <w:pPr>
      <w:spacing w:line="600" w:lineRule="exact"/>
      <w:ind w:firstLine="639" w:firstLineChars="206"/>
    </w:pPr>
    <w:rPr>
      <w:rFonts w:ascii="仿宋_GB2312" w:hAnsi="宋体" w:eastAsia="仿宋_GB2312"/>
      <w:kern w:val="0"/>
      <w:sz w:val="31"/>
      <w:szCs w:val="28"/>
    </w:rPr>
  </w:style>
  <w:style w:type="character" w:customStyle="1" w:styleId="62">
    <w:name w:val="UserStyle_21"/>
    <w:link w:val="63"/>
    <w:qFormat/>
    <w:uiPriority w:val="0"/>
    <w:rPr>
      <w:rFonts w:ascii="Arial" w:hAnsi="Arial"/>
      <w:sz w:val="24"/>
      <w:szCs w:val="24"/>
    </w:rPr>
  </w:style>
  <w:style w:type="paragraph" w:customStyle="1" w:styleId="63">
    <w:name w:val="UserStyle_22"/>
    <w:basedOn w:val="1"/>
    <w:link w:val="62"/>
    <w:qFormat/>
    <w:uiPriority w:val="0"/>
    <w:pPr>
      <w:spacing w:before="120" w:after="120" w:line="360" w:lineRule="auto"/>
      <w:ind w:left="-2" w:right="120" w:firstLine="480"/>
      <w:jc w:val="center"/>
    </w:pPr>
    <w:rPr>
      <w:rFonts w:ascii="Arial" w:hAnsi="Arial"/>
      <w:kern w:val="0"/>
      <w:sz w:val="24"/>
    </w:rPr>
  </w:style>
  <w:style w:type="character" w:customStyle="1" w:styleId="64">
    <w:name w:val="UserStyle_23"/>
    <w:qFormat/>
    <w:uiPriority w:val="0"/>
  </w:style>
  <w:style w:type="paragraph" w:customStyle="1" w:styleId="65">
    <w:name w:val="UserStyle_24"/>
    <w:basedOn w:val="1"/>
    <w:qFormat/>
    <w:uiPriority w:val="0"/>
    <w:pPr>
      <w:spacing w:before="100" w:beforeAutospacing="1" w:after="100" w:afterAutospacing="1"/>
      <w:jc w:val="left"/>
    </w:pPr>
    <w:rPr>
      <w:rFonts w:ascii="宋体" w:hAnsi="宋体"/>
      <w:kern w:val="0"/>
      <w:sz w:val="24"/>
    </w:rPr>
  </w:style>
  <w:style w:type="paragraph" w:customStyle="1" w:styleId="66">
    <w:name w:val="UserStyle_25"/>
    <w:basedOn w:val="1"/>
    <w:next w:val="1"/>
    <w:qFormat/>
    <w:uiPriority w:val="0"/>
    <w:pPr>
      <w:spacing w:line="360" w:lineRule="auto"/>
      <w:ind w:firstLine="480" w:firstLineChars="200"/>
    </w:pPr>
    <w:rPr>
      <w:sz w:val="24"/>
    </w:rPr>
  </w:style>
  <w:style w:type="paragraph" w:customStyle="1" w:styleId="67">
    <w:name w:val="UserStyle_26"/>
    <w:basedOn w:val="1"/>
    <w:qFormat/>
    <w:uiPriority w:val="0"/>
    <w:pPr>
      <w:jc w:val="left"/>
    </w:pPr>
    <w:rPr>
      <w:rFonts w:ascii="宋体" w:hAnsi="宋体"/>
      <w:kern w:val="0"/>
      <w:sz w:val="22"/>
      <w:szCs w:val="22"/>
      <w:lang w:val="zh-CN" w:bidi="zh-CN"/>
    </w:rPr>
  </w:style>
  <w:style w:type="paragraph" w:customStyle="1" w:styleId="68">
    <w:name w:val="179"/>
    <w:basedOn w:val="1"/>
    <w:qFormat/>
    <w:uiPriority w:val="0"/>
    <w:pPr>
      <w:ind w:firstLine="420" w:firstLineChars="200"/>
    </w:pPr>
  </w:style>
  <w:style w:type="paragraph" w:customStyle="1" w:styleId="69">
    <w:name w:val="UserStyle_27"/>
    <w:basedOn w:val="1"/>
    <w:qFormat/>
    <w:uiPriority w:val="0"/>
    <w:pPr>
      <w:ind w:left="374"/>
      <w:jc w:val="left"/>
    </w:pPr>
    <w:rPr>
      <w:rFonts w:ascii="宋体" w:hAnsi="宋体" w:cs="宋体"/>
      <w:b/>
      <w:bCs/>
      <w:kern w:val="0"/>
      <w:sz w:val="20"/>
      <w:szCs w:val="20"/>
      <w:lang w:val="zh-CN" w:bidi="zh-CN"/>
    </w:rPr>
  </w:style>
  <w:style w:type="character" w:customStyle="1" w:styleId="70">
    <w:name w:val="UserStyle_28"/>
    <w:qFormat/>
    <w:uiPriority w:val="0"/>
    <w:rPr>
      <w:rFonts w:ascii="宋体" w:hAnsi="宋体" w:eastAsia="宋体"/>
      <w:color w:val="000000"/>
      <w:sz w:val="28"/>
      <w:szCs w:val="28"/>
    </w:rPr>
  </w:style>
  <w:style w:type="character" w:customStyle="1" w:styleId="71">
    <w:name w:val="UserStyle_29"/>
    <w:qFormat/>
    <w:uiPriority w:val="0"/>
    <w:rPr>
      <w:rFonts w:ascii="宋体" w:hAnsi="宋体" w:eastAsia="宋体"/>
      <w:color w:val="000000"/>
      <w:sz w:val="28"/>
      <w:szCs w:val="28"/>
    </w:rPr>
  </w:style>
  <w:style w:type="character" w:customStyle="1" w:styleId="72">
    <w:name w:val="UserStyle_30"/>
    <w:qFormat/>
    <w:uiPriority w:val="0"/>
    <w:rPr>
      <w:rFonts w:ascii="宋体" w:hAnsi="宋体" w:eastAsia="宋体"/>
      <w:color w:val="000000"/>
      <w:sz w:val="28"/>
      <w:szCs w:val="28"/>
    </w:rPr>
  </w:style>
  <w:style w:type="paragraph" w:customStyle="1" w:styleId="7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74">
    <w:name w:val="普通正文"/>
    <w:basedOn w:val="1"/>
    <w:qFormat/>
    <w:uiPriority w:val="0"/>
    <w:pPr>
      <w:adjustRightInd w:val="0"/>
      <w:spacing w:before="120" w:after="120" w:line="360" w:lineRule="auto"/>
      <w:ind w:firstLine="480"/>
      <w:jc w:val="left"/>
    </w:pPr>
    <w:rPr>
      <w:rFonts w:ascii="Arial" w:hAnsi="Arial"/>
      <w:kern w:val="0"/>
      <w:sz w:val="24"/>
    </w:rPr>
  </w:style>
  <w:style w:type="character" w:customStyle="1" w:styleId="75">
    <w:name w:val="正文文本缩进 Char"/>
    <w:basedOn w:val="19"/>
    <w:link w:val="3"/>
    <w:qFormat/>
    <w:uiPriority w:val="99"/>
    <w:rPr>
      <w:kern w:val="2"/>
      <w:sz w:val="21"/>
      <w:szCs w:val="24"/>
    </w:rPr>
  </w:style>
  <w:style w:type="character" w:customStyle="1" w:styleId="76">
    <w:name w:val="font31"/>
    <w:basedOn w:val="19"/>
    <w:qFormat/>
    <w:uiPriority w:val="0"/>
    <w:rPr>
      <w:rFonts w:hint="eastAsia" w:ascii="宋体" w:hAnsi="宋体" w:eastAsia="宋体" w:cs="宋体"/>
      <w:color w:val="000000"/>
      <w:sz w:val="18"/>
      <w:szCs w:val="18"/>
      <w:u w:val="none"/>
    </w:rPr>
  </w:style>
  <w:style w:type="character" w:customStyle="1" w:styleId="77">
    <w:name w:val="font11"/>
    <w:basedOn w:val="19"/>
    <w:qFormat/>
    <w:uiPriority w:val="0"/>
    <w:rPr>
      <w:rFonts w:hint="eastAsia" w:ascii="宋体" w:hAnsi="宋体" w:eastAsia="宋体" w:cs="宋体"/>
      <w:color w:val="E74025"/>
      <w:sz w:val="18"/>
      <w:szCs w:val="18"/>
      <w:u w:val="none"/>
    </w:rPr>
  </w:style>
  <w:style w:type="paragraph" w:customStyle="1" w:styleId="78">
    <w:name w:val="纯文本1"/>
    <w:basedOn w:val="1"/>
    <w:qFormat/>
    <w:uiPriority w:val="0"/>
    <w:rPr>
      <w:rFonts w:ascii="宋体" w:hAnsi="Courier New"/>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795064-E53E-46E1-B921-FFE70E96E20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40</Pages>
  <Words>20334</Words>
  <Characters>21135</Characters>
  <Lines>167</Lines>
  <Paragraphs>47</Paragraphs>
  <TotalTime>7</TotalTime>
  <ScaleCrop>false</ScaleCrop>
  <LinksUpToDate>false</LinksUpToDate>
  <CharactersWithSpaces>22694</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2023-04-24T01:47:00Z</dcterms:created>
  <dc:creator>asus</dc:creator>
  <cp:lastModifiedBy>CZR</cp:lastModifiedBy>
  <cp:lastPrinted>2022-12-01T07:26:00Z</cp:lastPrinted>
  <dcterms:modified xsi:type="dcterms:W3CDTF">2023-04-28T01:03:55Z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2BF6184FD92A4AC5830E415D17D362A6</vt:lpwstr>
  </property>
</Properties>
</file>