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贫困认定省资助系统操作说明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交通工程学院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账号和密码登录江苏省学生资助管理信息系统，选择左侧困难认定——困难认定（本专科），然后在中间找到班级名称，输入班级名称。如有学生信息标红，请点击学生姓名，点开后，系统会提示错误项，请及时通知到学生修改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783820" cy="3598545"/>
            <wp:effectExtent l="0" t="0" r="1778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83820" cy="359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77" w:firstLine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bidi w:val="0"/>
        <w:ind w:firstLine="277" w:firstLine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bidi w:val="0"/>
        <w:ind w:firstLine="277" w:firstLine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bidi w:val="0"/>
        <w:ind w:firstLine="277" w:firstLine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bidi w:val="0"/>
        <w:ind w:firstLine="277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877925" cy="4609465"/>
            <wp:effectExtent l="0" t="0" r="952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7925" cy="460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tabs>
          <w:tab w:val="left" w:pos="727"/>
        </w:tabs>
        <w:bidi w:val="0"/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2、在界面的右侧，点击“导出家庭经济信息量化表”，把学生在系统里的比对得分导出</w:t>
      </w:r>
    </w:p>
    <w:p>
      <w:pPr>
        <w:numPr>
          <w:numId w:val="0"/>
        </w:numPr>
        <w:tabs>
          <w:tab w:val="left" w:pos="727"/>
        </w:tabs>
        <w:bidi w:val="0"/>
        <w:ind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72175" cy="35147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727"/>
        </w:tabs>
        <w:bidi w:val="0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打开压缩包中的《调整分数》表，输入导出的“学生的家庭经济信息量化”分值和前期做的民主评议测评分值，分别计算占比70%和30%的分值，表中的最终得分为学生的家庭经济信息量化*70%+民主评议测评分值*30%。调整分数为最终得分—“学生的家庭经济信息量化”分值。</w:t>
      </w:r>
    </w:p>
    <w:p>
      <w:pPr>
        <w:numPr>
          <w:numId w:val="0"/>
        </w:numPr>
        <w:tabs>
          <w:tab w:val="left" w:pos="727"/>
        </w:tabs>
        <w:bidi w:val="0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4、打开压缩中的《调整分数导入更新模板》，输入学生的基本信息及调整分数，将此文件保存，选择系统界面上的调整分数更新导入。此项工作请各位老师在下周三（11、2）下午14点前完成。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52825" cy="2209800"/>
            <wp:effectExtent l="0" t="0" r="9525" b="0"/>
            <wp:docPr id="5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5、学生困难认定中的三类：特困、比较、一般，将根据今年学院困难认定工作中的要求“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各二级学院认定困难学生人数原则上不超过学生总人数的23%，其中特别困难学生的认定比例原则上不超过学生总数的6%。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”的要求，将全院所有学生的调整得分导出后进行统一调配。</w:t>
      </w:r>
    </w:p>
    <w:p>
      <w:pPr>
        <w:numPr>
          <w:numId w:val="0"/>
        </w:numPr>
        <w:tabs>
          <w:tab w:val="left" w:pos="727"/>
        </w:tabs>
        <w:bidi w:val="0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23F69"/>
    <w:multiLevelType w:val="singleLevel"/>
    <w:tmpl w:val="79A23F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jc2ZWE5M2FkZGIzMzkzNzc5NzgwMzYzYjU4ZjQifQ=="/>
  </w:docVars>
  <w:rsids>
    <w:rsidRoot w:val="234469FF"/>
    <w:rsid w:val="234469FF"/>
    <w:rsid w:val="3DC76F84"/>
    <w:rsid w:val="580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487</Words>
  <Characters>503</Characters>
  <Lines>0</Lines>
  <Paragraphs>0</Paragraphs>
  <TotalTime>3</TotalTime>
  <ScaleCrop>false</ScaleCrop>
  <LinksUpToDate>false</LinksUpToDate>
  <CharactersWithSpaces>509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2022-10-27T01:47:00Z</dcterms:created>
  <dc:creator>林籁泉韵</dc:creator>
  <cp:lastModifiedBy>林籁泉韵</cp:lastModifiedBy>
  <dcterms:modified xsi:type="dcterms:W3CDTF">2022-10-27T02:35:32Z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597924FDD48949889FF98418A8F27C8C</vt:lpwstr>
  </property>
</Properties>
</file>