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20" w:lineRule="exact"/>
        <w:ind w:firstLine="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附件1：</w:t>
      </w:r>
    </w:p>
    <w:p>
      <w:pPr>
        <w:widowControl/>
        <w:spacing w:line="620" w:lineRule="exact"/>
        <w:jc w:val="left"/>
        <w:rPr>
          <w:rFonts w:eastAsia="黑体"/>
          <w:szCs w:val="32"/>
        </w:rPr>
      </w:pPr>
    </w:p>
    <w:p>
      <w:pPr>
        <w:widowControl/>
        <w:spacing w:line="620" w:lineRule="exact"/>
        <w:ind w:firstLine="0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江苏省交通运输厅职业教育实训基地建设标准</w:t>
      </w:r>
    </w:p>
    <w:p>
      <w:pPr>
        <w:widowControl/>
        <w:spacing w:line="620" w:lineRule="exact"/>
        <w:ind w:firstLine="600"/>
        <w:jc w:val="left"/>
        <w:rPr>
          <w:szCs w:val="32"/>
        </w:rPr>
      </w:pPr>
    </w:p>
    <w:p>
      <w:pPr>
        <w:widowControl/>
        <w:spacing w:line="620" w:lineRule="exact"/>
        <w:ind w:firstLine="60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一、</w:t>
      </w:r>
      <w:r>
        <w:rPr>
          <w:rFonts w:eastAsia="黑体"/>
          <w:color w:val="000000"/>
          <w:szCs w:val="32"/>
        </w:rPr>
        <w:t>理念思路</w:t>
      </w:r>
    </w:p>
    <w:p>
      <w:pPr>
        <w:rPr>
          <w:color w:val="000000"/>
          <w:szCs w:val="32"/>
        </w:rPr>
      </w:pPr>
      <w:r>
        <w:rPr>
          <w:color w:val="000000"/>
          <w:szCs w:val="32"/>
        </w:rPr>
        <w:t>1.指导思想。遵循职业教育改革与发展规律，按照现代职教体系建设要求，坚持以立德树人为根本，以服务发展为宗旨，以促进就业为导向，有效对接交通运输产业和本校特色专业，密切校企合作、深化教学改革，优化资源配置，提高学生实践能力。</w:t>
      </w:r>
    </w:p>
    <w:p>
      <w:pPr>
        <w:rPr>
          <w:color w:val="000000"/>
          <w:szCs w:val="32"/>
        </w:rPr>
      </w:pPr>
      <w:r>
        <w:rPr>
          <w:color w:val="000000"/>
          <w:szCs w:val="32"/>
        </w:rPr>
        <w:t>2.目标定位。坚持教育教学、技能鉴定、技术研发、技术服务四位一体，推动产学研相结合，对接职业岗位和专业技术领域，服务专业群建设，支撑人才培养模式改革，提高人才培养质量。</w:t>
      </w:r>
    </w:p>
    <w:p>
      <w:pPr>
        <w:rPr>
          <w:color w:val="000000"/>
          <w:szCs w:val="32"/>
        </w:rPr>
      </w:pPr>
      <w:r>
        <w:rPr>
          <w:color w:val="000000"/>
          <w:szCs w:val="32"/>
        </w:rPr>
        <w:t>3.建设途径。按照统筹规划、校企共建、彰显特色、注重</w:t>
      </w:r>
      <w:r>
        <w:rPr>
          <w:rFonts w:hint="eastAsia"/>
          <w:color w:val="000000"/>
          <w:szCs w:val="32"/>
        </w:rPr>
        <w:t>效益</w:t>
      </w:r>
      <w:r>
        <w:rPr>
          <w:color w:val="000000"/>
          <w:szCs w:val="32"/>
        </w:rPr>
        <w:t>的原则，以人才培养模式改革为主线，以创新实训基地管理、运行机制为突破，以高水平师资队伍建设为支撑，有计划、有重点的开展实训设备、实训课程、信息化教学资源建设，推进教学与生产相结合，提高基地运行效率，提升基地社会效益和经济效益。要建立行业企业专家参与的基地建设指导组织，行业企业专家要实质性参与基地建设方案的论证、实训项目的开发、教材建设及管理工作，形成有效工作机制。</w:t>
      </w:r>
    </w:p>
    <w:p>
      <w:pPr>
        <w:widowControl/>
        <w:spacing w:line="620" w:lineRule="exact"/>
        <w:ind w:firstLine="600"/>
        <w:jc w:val="left"/>
        <w:rPr>
          <w:rFonts w:eastAsia="黑体"/>
          <w:szCs w:val="32"/>
        </w:rPr>
      </w:pPr>
      <w:r>
        <w:rPr>
          <w:rFonts w:eastAsia="黑体"/>
          <w:szCs w:val="32"/>
        </w:rPr>
        <w:t>二、建设水平</w:t>
      </w:r>
    </w:p>
    <w:p>
      <w:pPr>
        <w:widowControl/>
        <w:spacing w:line="560" w:lineRule="exact"/>
        <w:ind w:firstLine="600"/>
        <w:jc w:val="left"/>
        <w:rPr>
          <w:color w:val="000000"/>
          <w:szCs w:val="32"/>
        </w:rPr>
      </w:pPr>
      <w:r>
        <w:rPr>
          <w:color w:val="000000"/>
          <w:szCs w:val="32"/>
        </w:rPr>
        <w:t>4.场地建设。具有相对独立、较大规模的实训场所，实训场所符合相关建设标准，照明灯基础条件满足实训需要，无安全隐患。总体结构布局设计科学合理，功能布局、实训教学过程对接企业生产工作流程，实训项目对接职业资格标准，实训场景与现代企业生产服务场景相接近，各实训室（中心）配套设施齐全，满足“做中学、做中教”等理实一体化教学和生产性实习实训要求。</w:t>
      </w:r>
    </w:p>
    <w:p>
      <w:pPr>
        <w:widowControl/>
        <w:spacing w:line="560" w:lineRule="exact"/>
        <w:ind w:firstLine="600"/>
        <w:jc w:val="left"/>
        <w:rPr>
          <w:color w:val="000000"/>
          <w:szCs w:val="32"/>
        </w:rPr>
      </w:pPr>
      <w:r>
        <w:rPr>
          <w:color w:val="000000"/>
          <w:szCs w:val="32"/>
        </w:rPr>
        <w:t>5.设施设备。按照企业技术、设备和设施标准配置仪器设备，种类齐全、数量充足，满足教育教学、技能鉴定、社会培训、技术研发需要。核心设备选型与配套紧跟新技术、新工艺、新材料发展，做到先进性和实用性相结合。部分设备达到行业企业先进水平，满足产学研、技术创新需要。</w:t>
      </w:r>
    </w:p>
    <w:p>
      <w:pPr>
        <w:spacing w:line="560" w:lineRule="exact"/>
        <w:ind w:firstLine="640"/>
        <w:rPr>
          <w:color w:val="000000"/>
          <w:szCs w:val="32"/>
        </w:rPr>
      </w:pPr>
      <w:r>
        <w:rPr>
          <w:color w:val="000000"/>
          <w:szCs w:val="32"/>
        </w:rPr>
        <w:t>6.信息化建设。专业核心课程的信息化教学资源全覆盖，专业核心技能实训教学场所建成基于互联网的数字化教学环境，建有虚拟仿真实训室。</w:t>
      </w:r>
    </w:p>
    <w:p>
      <w:pPr>
        <w:tabs>
          <w:tab w:val="left" w:pos="900"/>
        </w:tabs>
        <w:spacing w:line="62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7.教学团队建设。基地负责人实训教学组织能力、项目开发能力及资源整合能力较强，在本专业领域具有较高的影响力。专任教师队伍中“双师型”教师比例达80%以上，能够满足实训基地教学需要。行业企业兼职教师比例达20%以上。</w:t>
      </w:r>
    </w:p>
    <w:p>
      <w:pPr>
        <w:spacing w:line="560" w:lineRule="exact"/>
        <w:ind w:firstLine="640"/>
        <w:rPr>
          <w:rFonts w:eastAsia="黑体"/>
          <w:szCs w:val="32"/>
        </w:rPr>
      </w:pPr>
      <w:r>
        <w:rPr>
          <w:rFonts w:eastAsia="黑体"/>
          <w:szCs w:val="32"/>
        </w:rPr>
        <w:t>三、运行管理</w:t>
      </w:r>
    </w:p>
    <w:p>
      <w:pPr>
        <w:spacing w:line="560" w:lineRule="exact"/>
        <w:ind w:firstLine="640"/>
        <w:rPr>
          <w:color w:val="000000"/>
          <w:szCs w:val="32"/>
        </w:rPr>
      </w:pPr>
      <w:r>
        <w:rPr>
          <w:color w:val="000000"/>
          <w:szCs w:val="32"/>
        </w:rPr>
        <w:t>8.学校设立专门的实训基地管理机构，实施校、系（部）二级管理，实训基地有专人管理，人员配置合理，职责分工明确，考核、评价、奖惩制度健全。</w:t>
      </w:r>
    </w:p>
    <w:p>
      <w:pPr>
        <w:spacing w:line="560" w:lineRule="exact"/>
        <w:ind w:firstLine="640"/>
        <w:rPr>
          <w:color w:val="000000"/>
          <w:szCs w:val="32"/>
        </w:rPr>
      </w:pPr>
      <w:r>
        <w:rPr>
          <w:color w:val="000000"/>
          <w:szCs w:val="32"/>
        </w:rPr>
        <w:t>9.实训基地管理制度健全，设备设施、实训耗材等物资管理制度，实训教师、学生等人员管理制度，实训环境、劳动保护、安全操作等文明生产管理制度执行实到位。</w:t>
      </w:r>
    </w:p>
    <w:p>
      <w:pPr>
        <w:widowControl/>
        <w:spacing w:line="620" w:lineRule="exact"/>
        <w:ind w:firstLine="600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四、建设成效</w:t>
      </w:r>
    </w:p>
    <w:p>
      <w:pPr>
        <w:tabs>
          <w:tab w:val="left" w:pos="900"/>
        </w:tabs>
        <w:spacing w:line="620" w:lineRule="exact"/>
        <w:ind w:firstLine="640" w:firstLineChars="200"/>
        <w:rPr>
          <w:color w:val="000000"/>
          <w:szCs w:val="32"/>
        </w:rPr>
      </w:pPr>
      <w:r>
        <w:rPr>
          <w:color w:val="000000"/>
          <w:szCs w:val="32"/>
        </w:rPr>
        <w:t>10.人才培养。</w:t>
      </w:r>
      <w:r>
        <w:rPr>
          <w:szCs w:val="32"/>
        </w:rPr>
        <w:t>积极推进校企合作，产教融合的人才培养模式改革，形成突出学生职业能力和职业素质培养，教学做合一的特色人才培养方案。积极应用现代信息技术手段推进教学方法、教学手段改革，</w:t>
      </w:r>
      <w:r>
        <w:rPr>
          <w:color w:val="000000"/>
          <w:szCs w:val="32"/>
        </w:rPr>
        <w:t>切实提升在校学生的技术技能水平，毕业生就业率保持在95%以上。</w:t>
      </w:r>
    </w:p>
    <w:p>
      <w:pPr>
        <w:widowControl/>
        <w:spacing w:line="560" w:lineRule="exact"/>
        <w:ind w:firstLine="600"/>
        <w:jc w:val="left"/>
        <w:rPr>
          <w:color w:val="000000"/>
          <w:szCs w:val="32"/>
        </w:rPr>
      </w:pPr>
      <w:r>
        <w:rPr>
          <w:color w:val="000000"/>
          <w:szCs w:val="32"/>
        </w:rPr>
        <w:t>11.社会服务。实训基地能够为企业员工提供岗位技能培训、素质提升培训，能够为职业技能鉴定、职业技能大赛等提供服务。</w:t>
      </w:r>
    </w:p>
    <w:p>
      <w:pPr>
        <w:widowControl/>
        <w:spacing w:line="560" w:lineRule="exact"/>
        <w:ind w:firstLine="600"/>
        <w:jc w:val="left"/>
        <w:rPr>
          <w:rFonts w:eastAsia="黑体"/>
          <w:color w:val="000000"/>
          <w:szCs w:val="32"/>
        </w:rPr>
      </w:pPr>
      <w:r>
        <w:rPr>
          <w:rFonts w:eastAsia="黑体"/>
          <w:color w:val="000000"/>
          <w:szCs w:val="32"/>
        </w:rPr>
        <w:t>五、特色创新</w:t>
      </w:r>
    </w:p>
    <w:p>
      <w:pPr>
        <w:widowControl/>
        <w:spacing w:line="560" w:lineRule="exact"/>
        <w:ind w:firstLine="600"/>
        <w:jc w:val="left"/>
        <w:rPr>
          <w:szCs w:val="21"/>
        </w:rPr>
      </w:pPr>
      <w:r>
        <w:t>12.在实训设备、师资队伍、实训课程教材、信息化教学资源、实训基地情景文化等方面建设，实训基地管理、校企合作机制深化，以及教学、生产、科研等方面功能开发等方面进行创新与探索，取得显著成绩，形成鲜明特色，经验模式具有较大的推广价值。</w:t>
      </w:r>
    </w:p>
    <w:p>
      <w:pPr>
        <w:widowControl/>
        <w:spacing w:line="620" w:lineRule="exact"/>
        <w:ind w:firstLine="0"/>
        <w:jc w:val="left"/>
        <w:rPr>
          <w:rFonts w:eastAsia="黑体"/>
          <w:szCs w:val="32"/>
        </w:rPr>
      </w:pPr>
    </w:p>
    <w:p>
      <w:pPr>
        <w:widowControl/>
        <w:spacing w:line="620" w:lineRule="exact"/>
        <w:ind w:firstLine="0"/>
        <w:jc w:val="left"/>
        <w:rPr>
          <w:rFonts w:eastAsia="黑体"/>
          <w:szCs w:val="32"/>
        </w:rPr>
      </w:pPr>
    </w:p>
    <w:p>
      <w:pPr>
        <w:widowControl/>
        <w:spacing w:line="620" w:lineRule="exact"/>
        <w:ind w:firstLine="0"/>
        <w:jc w:val="left"/>
        <w:rPr>
          <w:rFonts w:hint="eastAsia" w:eastAsia="黑体"/>
          <w:szCs w:val="32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367E"/>
    <w:rsid w:val="0BFD1B1A"/>
    <w:rsid w:val="29221323"/>
    <w:rsid w:val="3CEF26DE"/>
    <w:rsid w:val="5D4A65E9"/>
    <w:rsid w:val="6EB24E88"/>
    <w:rsid w:val="73873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hAnsi="Times New Roman" w:eastAsia="仿宋" w:cs="Times New Roman"/>
      <w:snapToGrid w:val="0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2019-05-22T02:00:00Z</dcterms:created>
  <dc:creator>倩</dc:creator>
  <cp:lastModifiedBy>倩</cp:lastModifiedBy>
  <dcterms:modified xsi:type="dcterms:W3CDTF">2019-05-22T02:01:33Z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